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5AAFB" w14:textId="65A8A84B" w:rsidR="003366E5" w:rsidRPr="003F3C34" w:rsidRDefault="003366E5" w:rsidP="003366E5">
      <w:pPr>
        <w:tabs>
          <w:tab w:val="left" w:pos="1985"/>
        </w:tabs>
        <w:spacing w:after="0"/>
        <w:ind w:left="0" w:firstLine="0"/>
        <w:rPr>
          <w:rFonts w:ascii="Arial" w:eastAsia="맑은 고딕" w:hAnsi="Arial" w:cs="Arial"/>
          <w:b/>
          <w:bCs/>
          <w:sz w:val="28"/>
        </w:rPr>
      </w:pPr>
      <w:bookmarkStart w:id="0" w:name="_GoBack"/>
      <w:bookmarkEnd w:id="0"/>
      <w:r w:rsidRPr="003F3C34">
        <w:rPr>
          <w:rFonts w:ascii="Arial" w:hAnsi="Arial" w:cs="Arial"/>
          <w:b/>
          <w:bCs/>
          <w:sz w:val="28"/>
        </w:rPr>
        <w:t>3GPP TSG RAN WG</w:t>
      </w:r>
      <w:r w:rsidRPr="003F3C34">
        <w:rPr>
          <w:rFonts w:ascii="Arial" w:eastAsia="맑은 고딕" w:hAnsi="Arial" w:cs="Arial" w:hint="eastAsia"/>
          <w:b/>
          <w:bCs/>
          <w:sz w:val="28"/>
        </w:rPr>
        <w:t xml:space="preserve">1 Meeting </w:t>
      </w:r>
      <w:r w:rsidRPr="003F3C34">
        <w:rPr>
          <w:rFonts w:ascii="Arial" w:eastAsia="맑은 고딕" w:hAnsi="Arial" w:cs="Arial"/>
          <w:b/>
          <w:bCs/>
          <w:sz w:val="28"/>
        </w:rPr>
        <w:t>#95</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R1-181</w:t>
      </w:r>
      <w:r>
        <w:rPr>
          <w:rFonts w:ascii="Arial" w:hAnsi="Arial" w:cs="Arial"/>
          <w:b/>
          <w:bCs/>
          <w:sz w:val="28"/>
        </w:rPr>
        <w:t>2550</w:t>
      </w:r>
    </w:p>
    <w:p w14:paraId="3BD11132" w14:textId="252AD15F" w:rsidR="00EA7E07" w:rsidRPr="003F6FED" w:rsidRDefault="003366E5" w:rsidP="00EA7E07">
      <w:pPr>
        <w:tabs>
          <w:tab w:val="left" w:pos="1985"/>
        </w:tabs>
        <w:spacing w:after="0"/>
        <w:ind w:left="0" w:firstLine="0"/>
        <w:rPr>
          <w:rFonts w:ascii="Arial" w:eastAsia="맑은 고딕" w:hAnsi="Arial" w:cs="Arial"/>
          <w:b/>
          <w:bCs/>
          <w:strike/>
          <w:sz w:val="28"/>
          <w:lang w:eastAsia="ko-KR"/>
        </w:rPr>
      </w:pPr>
      <w:r w:rsidRPr="003F3C34">
        <w:rPr>
          <w:rFonts w:ascii="Arial" w:hAnsi="Arial" w:cs="Arial"/>
          <w:b/>
          <w:bCs/>
          <w:sz w:val="28"/>
          <w:lang w:eastAsia="ja-JP"/>
        </w:rPr>
        <w:t>Spokane, USA, November 12</w:t>
      </w:r>
      <w:r w:rsidRPr="003F3C34">
        <w:rPr>
          <w:rFonts w:ascii="Arial" w:hAnsi="Arial" w:cs="Arial"/>
          <w:b/>
          <w:bCs/>
          <w:sz w:val="28"/>
          <w:vertAlign w:val="superscript"/>
          <w:lang w:eastAsia="ja-JP"/>
        </w:rPr>
        <w:t>th</w:t>
      </w:r>
      <w:r w:rsidRPr="003F3C34">
        <w:rPr>
          <w:rFonts w:ascii="Arial" w:hAnsi="Arial" w:cs="Arial"/>
          <w:b/>
          <w:bCs/>
          <w:sz w:val="28"/>
          <w:lang w:eastAsia="ja-JP"/>
        </w:rPr>
        <w:t xml:space="preserve"> – 16</w:t>
      </w:r>
      <w:r w:rsidRPr="003F3C34">
        <w:rPr>
          <w:rFonts w:ascii="Arial" w:hAnsi="Arial" w:cs="Arial"/>
          <w:b/>
          <w:bCs/>
          <w:sz w:val="28"/>
          <w:vertAlign w:val="superscript"/>
          <w:lang w:eastAsia="ja-JP"/>
        </w:rPr>
        <w:t>th</w:t>
      </w:r>
      <w:r w:rsidRPr="003F3C34">
        <w:rPr>
          <w:rFonts w:ascii="Arial" w:hAnsi="Arial" w:cs="Arial"/>
          <w:b/>
          <w:bCs/>
          <w:sz w:val="28"/>
          <w:lang w:eastAsia="ja-JP"/>
        </w:rPr>
        <w:t>, 2018</w:t>
      </w:r>
    </w:p>
    <w:p w14:paraId="6E4462CD" w14:textId="0148103E"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EC5220">
        <w:rPr>
          <w:rFonts w:ascii="Arial" w:hAnsi="Arial"/>
          <w:sz w:val="24"/>
          <w:lang w:val="en-US"/>
        </w:rPr>
        <w:t>7.1.4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29AFCBC"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C5220" w:rsidRPr="001E67F0">
        <w:rPr>
          <w:rFonts w:ascii="Arial" w:hAnsi="Arial"/>
          <w:sz w:val="24"/>
        </w:rPr>
        <w:t>Remaining issues on NR LTE 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012C973" w14:textId="77777777" w:rsidR="00406D4D" w:rsidRPr="0028212A" w:rsidRDefault="00406D4D" w:rsidP="00406D4D">
      <w:pPr>
        <w:pStyle w:val="1"/>
        <w:numPr>
          <w:ilvl w:val="0"/>
          <w:numId w:val="1"/>
        </w:numPr>
        <w:rPr>
          <w:rFonts w:eastAsia="바탕" w:cs="Arial"/>
          <w:b/>
          <w:lang w:eastAsia="ko-KR"/>
        </w:rPr>
      </w:pPr>
      <w:r w:rsidRPr="0028212A">
        <w:rPr>
          <w:rFonts w:eastAsia="바탕" w:cs="Arial"/>
          <w:b/>
          <w:lang w:eastAsia="ko-KR"/>
        </w:rPr>
        <w:t>Introduction</w:t>
      </w:r>
    </w:p>
    <w:p w14:paraId="5BC7130C" w14:textId="77777777" w:rsidR="00406D4D" w:rsidRDefault="00406D4D" w:rsidP="00406D4D">
      <w:pPr>
        <w:ind w:left="0" w:firstLine="0"/>
        <w:rPr>
          <w:rFonts w:eastAsiaTheme="minorEastAsia"/>
          <w:b/>
          <w:i/>
          <w:lang w:eastAsia="ko-KR"/>
        </w:rPr>
      </w:pPr>
      <w:r>
        <w:rPr>
          <w:szCs w:val="22"/>
          <w:lang w:eastAsia="ko-KR"/>
        </w:rPr>
        <w:t>In this contribution, we discuss remaining issues related to LTE/NR DC (considering both case of LTE PCell and NR PCell).</w:t>
      </w:r>
    </w:p>
    <w:p w14:paraId="48528968" w14:textId="371884C7" w:rsidR="00051404" w:rsidRDefault="008C36C0" w:rsidP="00A00769">
      <w:pPr>
        <w:pStyle w:val="1"/>
        <w:numPr>
          <w:ilvl w:val="0"/>
          <w:numId w:val="1"/>
        </w:numPr>
        <w:spacing w:after="0"/>
        <w:rPr>
          <w:rFonts w:eastAsiaTheme="minorEastAsia" w:cs="Arial"/>
          <w:b/>
          <w:szCs w:val="28"/>
          <w:lang w:eastAsia="ko-KR"/>
        </w:rPr>
      </w:pPr>
      <w:r>
        <w:rPr>
          <w:rFonts w:eastAsiaTheme="minorEastAsia" w:cs="Arial" w:hint="eastAsia"/>
          <w:b/>
          <w:szCs w:val="28"/>
          <w:lang w:eastAsia="ko-KR"/>
        </w:rPr>
        <w:t>D</w:t>
      </w:r>
      <w:r>
        <w:rPr>
          <w:rFonts w:eastAsiaTheme="minorEastAsia" w:cs="Arial"/>
          <w:b/>
          <w:szCs w:val="28"/>
          <w:lang w:eastAsia="ko-KR"/>
        </w:rPr>
        <w:t xml:space="preserve">iscussion on power control for </w:t>
      </w:r>
      <w:r w:rsidR="008573BE">
        <w:rPr>
          <w:rFonts w:eastAsiaTheme="minorEastAsia" w:cs="Arial"/>
          <w:b/>
          <w:szCs w:val="28"/>
          <w:lang w:eastAsia="ko-KR"/>
        </w:rPr>
        <w:t xml:space="preserve">inter-band </w:t>
      </w:r>
      <w:r>
        <w:rPr>
          <w:rFonts w:eastAsiaTheme="minorEastAsia" w:cs="Arial"/>
          <w:b/>
          <w:szCs w:val="28"/>
          <w:lang w:eastAsia="ko-KR"/>
        </w:rPr>
        <w:t>EN-DC</w:t>
      </w:r>
    </w:p>
    <w:p w14:paraId="4401373A" w14:textId="140C4DFC" w:rsidR="008C36C0" w:rsidRDefault="008C36C0" w:rsidP="008C36C0">
      <w:pPr>
        <w:ind w:left="0" w:firstLine="0"/>
        <w:rPr>
          <w:rFonts w:eastAsiaTheme="minorEastAsia"/>
          <w:lang w:eastAsia="ko-KR"/>
        </w:rPr>
      </w:pPr>
      <w:r>
        <w:rPr>
          <w:rFonts w:eastAsiaTheme="minorEastAsia"/>
          <w:lang w:eastAsia="ko-KR"/>
        </w:rPr>
        <w:t>In plenary meeting RAN#81, the following is agreed</w:t>
      </w:r>
      <w:r w:rsidR="008573BE">
        <w:rPr>
          <w:rFonts w:eastAsiaTheme="minorEastAsia"/>
          <w:lang w:eastAsia="ko-KR"/>
        </w:rPr>
        <w:t xml:space="preserve"> to improve RAN4 requirement</w:t>
      </w:r>
      <w:r>
        <w:rPr>
          <w:rFonts w:eastAsiaTheme="minorEastAsia"/>
          <w:lang w:eastAsia="ko-KR"/>
        </w:rPr>
        <w:t>:</w:t>
      </w:r>
    </w:p>
    <w:tbl>
      <w:tblPr>
        <w:tblStyle w:val="a7"/>
        <w:tblW w:w="0" w:type="auto"/>
        <w:tblLook w:val="04A0" w:firstRow="1" w:lastRow="0" w:firstColumn="1" w:lastColumn="0" w:noHBand="0" w:noVBand="1"/>
      </w:tblPr>
      <w:tblGrid>
        <w:gridCol w:w="9628"/>
      </w:tblGrid>
      <w:tr w:rsidR="008C36C0" w14:paraId="3BFCFEEE" w14:textId="77777777" w:rsidTr="008C36C0">
        <w:tc>
          <w:tcPr>
            <w:tcW w:w="9628" w:type="dxa"/>
          </w:tcPr>
          <w:p w14:paraId="448414A8" w14:textId="77777777" w:rsidR="00C755CE" w:rsidRPr="008C36C0" w:rsidRDefault="005552EB" w:rsidP="008C36C0">
            <w:pPr>
              <w:numPr>
                <w:ilvl w:val="0"/>
                <w:numId w:val="15"/>
              </w:numPr>
              <w:rPr>
                <w:rFonts w:eastAsiaTheme="minorEastAsia"/>
                <w:lang w:val="en-US" w:eastAsia="ko-KR"/>
              </w:rPr>
            </w:pPr>
            <w:r w:rsidRPr="008C36C0">
              <w:rPr>
                <w:rFonts w:eastAsiaTheme="minorEastAsia"/>
                <w:lang w:val="en-US" w:eastAsia="ko-KR"/>
              </w:rPr>
              <w:t xml:space="preserve">The following conditions should be used when improving the RAN4 </w:t>
            </w:r>
            <w:r w:rsidRPr="008C36C0">
              <w:rPr>
                <w:rFonts w:eastAsiaTheme="minorEastAsia"/>
                <w:lang w:val="fi-FI" w:eastAsia="ko-KR"/>
              </w:rPr>
              <w:t>Inter-band EN-DC Configured Output Power requirements:</w:t>
            </w:r>
          </w:p>
          <w:p w14:paraId="1A195344" w14:textId="77777777" w:rsidR="00C755CE" w:rsidRPr="008C36C0" w:rsidRDefault="005552EB" w:rsidP="008C36C0">
            <w:pPr>
              <w:numPr>
                <w:ilvl w:val="1"/>
                <w:numId w:val="15"/>
              </w:numPr>
              <w:rPr>
                <w:rFonts w:eastAsiaTheme="minorEastAsia"/>
                <w:lang w:val="en-US" w:eastAsia="ko-KR"/>
              </w:rPr>
            </w:pPr>
            <w:r w:rsidRPr="008C36C0">
              <w:rPr>
                <w:rFonts w:eastAsiaTheme="minorEastAsia"/>
                <w:lang w:val="en-US" w:eastAsia="ko-KR"/>
              </w:rPr>
              <w:t>UE is allowed to drop NR only if the power scaling applied to NR means that the difference between scaled and unscaled NR UL power is more than XdB. In other cases the UE does power scaling of NR UL.</w:t>
            </w:r>
          </w:p>
          <w:p w14:paraId="589C1033" w14:textId="77777777" w:rsidR="00C755CE" w:rsidRPr="008C36C0" w:rsidRDefault="005552EB" w:rsidP="008C36C0">
            <w:pPr>
              <w:numPr>
                <w:ilvl w:val="2"/>
                <w:numId w:val="15"/>
              </w:numPr>
              <w:rPr>
                <w:rFonts w:eastAsiaTheme="minorEastAsia"/>
                <w:lang w:val="en-US" w:eastAsia="ko-KR"/>
              </w:rPr>
            </w:pPr>
            <w:r w:rsidRPr="008C36C0">
              <w:rPr>
                <w:rFonts w:eastAsiaTheme="minorEastAsia"/>
                <w:lang w:val="fi-FI" w:eastAsia="ko-KR"/>
              </w:rPr>
              <w:t>X dB is RRC configured parameter with 4 fixed values and X is [0, 2, 4 or 6] dB. The UE has to be able to support all these 4 configurable X values.</w:t>
            </w:r>
          </w:p>
          <w:p w14:paraId="004396CE" w14:textId="720C468D" w:rsidR="008C36C0" w:rsidRPr="008C36C0" w:rsidRDefault="008C36C0" w:rsidP="008C36C0">
            <w:pPr>
              <w:numPr>
                <w:ilvl w:val="2"/>
                <w:numId w:val="15"/>
              </w:numPr>
              <w:rPr>
                <w:rFonts w:eastAsiaTheme="minorEastAsia"/>
                <w:lang w:val="en-US" w:eastAsia="ko-KR"/>
              </w:rPr>
            </w:pPr>
            <w:r w:rsidRPr="008C36C0">
              <w:rPr>
                <w:rFonts w:eastAsiaTheme="minorEastAsia"/>
                <w:lang w:val="fi-FI" w:eastAsia="ko-KR"/>
              </w:rPr>
              <w:t>T</w:t>
            </w:r>
            <w:r w:rsidRPr="008C36C0">
              <w:rPr>
                <w:rFonts w:eastAsiaTheme="minorEastAsia"/>
                <w:lang w:val="en-US" w:eastAsia="ko-KR"/>
              </w:rPr>
              <w:t>his threshold X dB does not limit the UE performance but only defines the UE minimum performance (i.e. UE can perform better than the minimum performance)</w:t>
            </w:r>
          </w:p>
        </w:tc>
      </w:tr>
    </w:tbl>
    <w:p w14:paraId="2DB55EAB" w14:textId="189E82CA" w:rsidR="008C36C0" w:rsidRDefault="008C36C0" w:rsidP="008C36C0">
      <w:pPr>
        <w:ind w:left="0" w:firstLine="0"/>
        <w:rPr>
          <w:rFonts w:eastAsiaTheme="minorEastAsia"/>
          <w:lang w:eastAsia="ko-KR"/>
        </w:rPr>
      </w:pPr>
      <w:r>
        <w:rPr>
          <w:rFonts w:eastAsiaTheme="minorEastAsia" w:hint="eastAsia"/>
          <w:lang w:eastAsia="ko-KR"/>
        </w:rPr>
        <w:t>And, in the previous meeting, it is discussed</w:t>
      </w:r>
      <w:r w:rsidR="008573BE">
        <w:rPr>
          <w:rFonts w:eastAsiaTheme="minorEastAsia"/>
          <w:lang w:eastAsia="ko-KR"/>
        </w:rPr>
        <w:t xml:space="preserve"> in RAN1</w:t>
      </w:r>
      <w:r>
        <w:rPr>
          <w:rFonts w:eastAsiaTheme="minorEastAsia" w:hint="eastAsia"/>
          <w:lang w:eastAsia="ko-KR"/>
        </w:rPr>
        <w:t xml:space="preserve"> </w:t>
      </w:r>
      <w:r>
        <w:rPr>
          <w:rFonts w:eastAsiaTheme="minorEastAsia"/>
          <w:lang w:eastAsia="ko-KR"/>
        </w:rPr>
        <w:t>as follows</w:t>
      </w:r>
      <w:r>
        <w:rPr>
          <w:rFonts w:eastAsiaTheme="minorEastAsia" w:hint="eastAsia"/>
          <w:lang w:eastAsia="ko-KR"/>
        </w:rPr>
        <w:t>:</w:t>
      </w:r>
    </w:p>
    <w:tbl>
      <w:tblPr>
        <w:tblStyle w:val="a7"/>
        <w:tblW w:w="0" w:type="auto"/>
        <w:tblLook w:val="04A0" w:firstRow="1" w:lastRow="0" w:firstColumn="1" w:lastColumn="0" w:noHBand="0" w:noVBand="1"/>
      </w:tblPr>
      <w:tblGrid>
        <w:gridCol w:w="9628"/>
      </w:tblGrid>
      <w:tr w:rsidR="008C36C0" w14:paraId="1DDA2DBD" w14:textId="77777777" w:rsidTr="008C36C0">
        <w:tc>
          <w:tcPr>
            <w:tcW w:w="9628" w:type="dxa"/>
          </w:tcPr>
          <w:p w14:paraId="00C5405A" w14:textId="77777777" w:rsidR="008C36C0" w:rsidRDefault="008C36C0" w:rsidP="008C36C0">
            <w:pPr>
              <w:numPr>
                <w:ilvl w:val="0"/>
                <w:numId w:val="17"/>
              </w:numPr>
              <w:spacing w:before="0" w:after="0" w:line="240" w:lineRule="auto"/>
              <w:jc w:val="left"/>
              <w:rPr>
                <w:lang w:val="en-US" w:eastAsia="x-none"/>
              </w:rPr>
            </w:pPr>
            <w:r>
              <w:rPr>
                <w:lang w:val="en-US" w:eastAsia="x-none"/>
              </w:rPr>
              <w:t>Option 1: Define additional RRC signaling to support configuration of 3 separate power scaling thresholds, including</w:t>
            </w:r>
          </w:p>
          <w:p w14:paraId="2A427E09" w14:textId="77777777" w:rsidR="008C36C0" w:rsidRDefault="008C36C0" w:rsidP="008C36C0">
            <w:pPr>
              <w:numPr>
                <w:ilvl w:val="1"/>
                <w:numId w:val="17"/>
              </w:numPr>
              <w:spacing w:before="0" w:after="0" w:line="240" w:lineRule="auto"/>
              <w:jc w:val="left"/>
              <w:rPr>
                <w:lang w:val="en-US" w:eastAsia="x-none"/>
              </w:rPr>
            </w:pPr>
            <w:r>
              <w:rPr>
                <w:lang w:val="en-US" w:eastAsia="x-none"/>
              </w:rPr>
              <w:t>X1-dB for PUSCH</w:t>
            </w:r>
          </w:p>
          <w:p w14:paraId="53E9E1BB" w14:textId="77777777" w:rsidR="008C36C0" w:rsidRDefault="008C36C0" w:rsidP="008C36C0">
            <w:pPr>
              <w:numPr>
                <w:ilvl w:val="1"/>
                <w:numId w:val="17"/>
              </w:numPr>
              <w:spacing w:before="0" w:after="0" w:line="240" w:lineRule="auto"/>
              <w:jc w:val="left"/>
              <w:rPr>
                <w:lang w:val="en-US" w:eastAsia="x-none"/>
              </w:rPr>
            </w:pPr>
            <w:r>
              <w:rPr>
                <w:lang w:val="en-US" w:eastAsia="x-none"/>
              </w:rPr>
              <w:t>X2-dB for PUCCH</w:t>
            </w:r>
          </w:p>
          <w:p w14:paraId="4E85ACB2" w14:textId="77777777" w:rsidR="008C36C0" w:rsidRDefault="008C36C0" w:rsidP="008C36C0">
            <w:pPr>
              <w:numPr>
                <w:ilvl w:val="1"/>
                <w:numId w:val="17"/>
              </w:numPr>
              <w:spacing w:before="0" w:after="0" w:line="240" w:lineRule="auto"/>
              <w:jc w:val="left"/>
              <w:rPr>
                <w:lang w:val="en-US" w:eastAsia="x-none"/>
              </w:rPr>
            </w:pPr>
            <w:r>
              <w:rPr>
                <w:lang w:val="en-US" w:eastAsia="x-none"/>
              </w:rPr>
              <w:t>X3-dB for SRS</w:t>
            </w:r>
          </w:p>
          <w:p w14:paraId="793EFE14" w14:textId="77777777" w:rsidR="008C36C0" w:rsidRDefault="008C36C0" w:rsidP="008C36C0">
            <w:pPr>
              <w:numPr>
                <w:ilvl w:val="0"/>
                <w:numId w:val="17"/>
              </w:numPr>
              <w:spacing w:before="0" w:after="0" w:line="240" w:lineRule="auto"/>
              <w:jc w:val="left"/>
              <w:rPr>
                <w:lang w:val="en-US" w:eastAsia="x-none"/>
              </w:rPr>
            </w:pPr>
            <w:r>
              <w:rPr>
                <w:lang w:val="en-US" w:eastAsia="x-none"/>
              </w:rPr>
              <w:t>Option 2: Clarify that X-dB threshold only applies to PUSCH</w:t>
            </w:r>
          </w:p>
          <w:p w14:paraId="00A6482B" w14:textId="77777777" w:rsidR="008C36C0" w:rsidRDefault="008C36C0" w:rsidP="008C36C0">
            <w:pPr>
              <w:numPr>
                <w:ilvl w:val="0"/>
                <w:numId w:val="17"/>
              </w:numPr>
              <w:spacing w:before="0" w:after="0" w:line="240" w:lineRule="auto"/>
              <w:jc w:val="left"/>
              <w:rPr>
                <w:lang w:val="en-US" w:eastAsia="x-none"/>
              </w:rPr>
            </w:pPr>
            <w:r>
              <w:rPr>
                <w:lang w:val="en-US" w:eastAsia="x-none"/>
              </w:rPr>
              <w:t>Option 3: X-dB threshold applies to all channels</w:t>
            </w:r>
          </w:p>
          <w:p w14:paraId="062B59B0" w14:textId="77777777" w:rsidR="008C36C0" w:rsidRDefault="008C36C0" w:rsidP="008C36C0">
            <w:pPr>
              <w:numPr>
                <w:ilvl w:val="0"/>
                <w:numId w:val="17"/>
              </w:numPr>
              <w:spacing w:before="0" w:after="0" w:line="240" w:lineRule="auto"/>
              <w:jc w:val="left"/>
              <w:rPr>
                <w:lang w:val="en-US" w:eastAsia="x-none"/>
              </w:rPr>
            </w:pPr>
            <w:r>
              <w:rPr>
                <w:lang w:val="en-US" w:eastAsia="x-none"/>
              </w:rPr>
              <w:t>Option 4: Use of X-dB is TBD (by RAN1 and/or RAN4), only impacts RAN4 specification, no impact to RAN1 specs</w:t>
            </w:r>
          </w:p>
          <w:p w14:paraId="560BCD92" w14:textId="481C7407" w:rsidR="008C36C0" w:rsidRDefault="008C36C0" w:rsidP="008C36C0">
            <w:pPr>
              <w:ind w:left="0" w:firstLine="0"/>
              <w:rPr>
                <w:rFonts w:eastAsiaTheme="minorEastAsia"/>
                <w:lang w:eastAsia="ko-KR"/>
              </w:rPr>
            </w:pPr>
            <w:r>
              <w:rPr>
                <w:lang w:val="en-US" w:eastAsia="x-none"/>
              </w:rPr>
              <w:t>To be resolved in RAN1#95</w:t>
            </w:r>
          </w:p>
        </w:tc>
      </w:tr>
    </w:tbl>
    <w:p w14:paraId="5BFB77D2" w14:textId="101BE14A" w:rsidR="008C36C0" w:rsidRDefault="008573BE" w:rsidP="008C36C0">
      <w:pPr>
        <w:ind w:left="0" w:firstLine="0"/>
        <w:rPr>
          <w:rFonts w:eastAsiaTheme="minorEastAsia"/>
          <w:lang w:eastAsia="ko-KR"/>
        </w:rPr>
      </w:pPr>
      <w:r>
        <w:rPr>
          <w:rFonts w:eastAsiaTheme="minorEastAsia" w:hint="eastAsia"/>
          <w:lang w:eastAsia="ko-KR"/>
        </w:rPr>
        <w:t>By R</w:t>
      </w:r>
      <w:r>
        <w:rPr>
          <w:rFonts w:eastAsiaTheme="minorEastAsia"/>
          <w:lang w:eastAsia="ko-KR"/>
        </w:rPr>
        <w:t xml:space="preserve">AN plenary decision, we prefer option 3. </w:t>
      </w:r>
    </w:p>
    <w:p w14:paraId="069C13A3" w14:textId="591D09B6" w:rsidR="008C36C0" w:rsidRDefault="008573BE" w:rsidP="008C36C0">
      <w:pPr>
        <w:ind w:left="0" w:firstLine="0"/>
        <w:rPr>
          <w:rFonts w:eastAsiaTheme="minorEastAsia"/>
          <w:lang w:eastAsia="ko-KR"/>
        </w:rPr>
      </w:pPr>
      <w:r>
        <w:rPr>
          <w:rFonts w:eastAsiaTheme="minorEastAsia"/>
          <w:b/>
          <w:i/>
          <w:lang w:eastAsia="ko-KR"/>
        </w:rPr>
        <w:lastRenderedPageBreak/>
        <w:t>Proposal 1</w:t>
      </w:r>
      <w:r w:rsidRPr="00F1061E">
        <w:rPr>
          <w:rFonts w:eastAsiaTheme="minorEastAsia"/>
          <w:b/>
          <w:i/>
          <w:lang w:eastAsia="ko-KR"/>
        </w:rPr>
        <w:t xml:space="preserve">: </w:t>
      </w:r>
      <w:r>
        <w:rPr>
          <w:rFonts w:eastAsiaTheme="minorEastAsia"/>
          <w:b/>
          <w:i/>
          <w:lang w:eastAsia="ko-KR"/>
        </w:rPr>
        <w:t xml:space="preserve">For </w:t>
      </w:r>
      <w:r w:rsidRPr="008573BE">
        <w:rPr>
          <w:rFonts w:eastAsiaTheme="minorEastAsia"/>
          <w:b/>
          <w:i/>
          <w:lang w:eastAsia="ko-KR"/>
        </w:rPr>
        <w:t>Inter-band EN-DC Configured Output Power requirements</w:t>
      </w:r>
      <w:r>
        <w:rPr>
          <w:rFonts w:eastAsiaTheme="minorEastAsia"/>
          <w:b/>
          <w:i/>
          <w:lang w:eastAsia="ko-KR"/>
        </w:rPr>
        <w:t xml:space="preserve">, it is preferred that </w:t>
      </w:r>
      <w:r w:rsidRPr="008573BE">
        <w:rPr>
          <w:rFonts w:eastAsiaTheme="minorEastAsia"/>
          <w:b/>
          <w:i/>
          <w:lang w:eastAsia="ko-KR"/>
        </w:rPr>
        <w:t>X-dB threshold applies to all channels</w:t>
      </w:r>
      <w:r>
        <w:rPr>
          <w:rFonts w:eastAsiaTheme="minorEastAsia"/>
          <w:b/>
          <w:i/>
          <w:lang w:eastAsia="ko-KR"/>
        </w:rPr>
        <w:t xml:space="preserve"> by following RAN plenary decision.</w:t>
      </w:r>
    </w:p>
    <w:p w14:paraId="2CA9F556" w14:textId="7DCEA955" w:rsidR="008C36C0" w:rsidRDefault="008573BE" w:rsidP="008C36C0">
      <w:pPr>
        <w:ind w:left="0" w:firstLine="0"/>
        <w:rPr>
          <w:rFonts w:eastAsiaTheme="minorEastAsia"/>
          <w:lang w:eastAsia="ko-KR"/>
        </w:rPr>
      </w:pPr>
      <w:r>
        <w:rPr>
          <w:rFonts w:eastAsiaTheme="minorEastAsia" w:hint="eastAsia"/>
          <w:lang w:eastAsia="ko-KR"/>
        </w:rPr>
        <w:t xml:space="preserve">Related to inter-band EN-DC configured output power requirements, </w:t>
      </w:r>
      <w:r>
        <w:rPr>
          <w:rFonts w:eastAsiaTheme="minorEastAsia"/>
          <w:lang w:eastAsia="ko-KR"/>
        </w:rPr>
        <w:t>we have to think about asynchronous inter-band EN-DC. In that case, it is possible that two TDMed LTE transmission</w:t>
      </w:r>
      <w:r w:rsidR="00366C80">
        <w:rPr>
          <w:rFonts w:eastAsiaTheme="minorEastAsia"/>
          <w:lang w:eastAsia="ko-KR"/>
        </w:rPr>
        <w:t>s</w:t>
      </w:r>
      <w:r>
        <w:rPr>
          <w:rFonts w:eastAsiaTheme="minorEastAsia"/>
          <w:lang w:eastAsia="ko-KR"/>
        </w:rPr>
        <w:t xml:space="preserve"> and one NR transmission can be time overlapped. NR power reduction levels would have different two values for one transmission. Considering that power change within transmission can have channel estimation problem, one power reduction value would be beneficial, which the maximum value out </w:t>
      </w:r>
      <w:r w:rsidR="00366C80">
        <w:rPr>
          <w:rFonts w:eastAsiaTheme="minorEastAsia"/>
          <w:lang w:eastAsia="ko-KR"/>
        </w:rPr>
        <w:t xml:space="preserve">of two. </w:t>
      </w:r>
      <w:r w:rsidR="00366C80" w:rsidRPr="00366C80">
        <w:rPr>
          <w:rFonts w:eastAsiaTheme="minorEastAsia"/>
          <w:lang w:eastAsia="ko-KR"/>
        </w:rPr>
        <w:t>It is used for comparison between NR power reduction and configured X in Inter-band EN-DC Configured Output Power requirements when determining NR dropping allowance.</w:t>
      </w:r>
    </w:p>
    <w:p w14:paraId="78CE4738" w14:textId="244E17C9" w:rsidR="00366C80" w:rsidRDefault="00366C80" w:rsidP="00366C80">
      <w:pPr>
        <w:ind w:left="0" w:firstLine="0"/>
        <w:rPr>
          <w:rFonts w:eastAsiaTheme="minorEastAsia"/>
          <w:lang w:eastAsia="ko-KR"/>
        </w:rPr>
      </w:pPr>
      <w:r>
        <w:rPr>
          <w:rFonts w:eastAsiaTheme="minorEastAsia"/>
          <w:b/>
          <w:i/>
          <w:lang w:eastAsia="ko-KR"/>
        </w:rPr>
        <w:t>Proposal 2</w:t>
      </w:r>
      <w:r w:rsidRPr="00F1061E">
        <w:rPr>
          <w:rFonts w:eastAsiaTheme="minorEastAsia"/>
          <w:b/>
          <w:i/>
          <w:lang w:eastAsia="ko-KR"/>
        </w:rPr>
        <w:t xml:space="preserve">: </w:t>
      </w:r>
      <w:r w:rsidR="00D95E7B">
        <w:rPr>
          <w:rFonts w:eastAsiaTheme="minorEastAsia"/>
          <w:b/>
          <w:i/>
          <w:lang w:eastAsia="ko-KR"/>
        </w:rPr>
        <w:t>In asynchronous inter-band EN-DC, NR power scaling can be assumed as long as the maximum required scaled power in both overlaps does not exceed X dB.</w:t>
      </w:r>
    </w:p>
    <w:p w14:paraId="0646436F" w14:textId="5BD67D52" w:rsidR="00A00769" w:rsidRDefault="00406D4D" w:rsidP="00A00769">
      <w:pPr>
        <w:pStyle w:val="1"/>
        <w:numPr>
          <w:ilvl w:val="0"/>
          <w:numId w:val="1"/>
        </w:numPr>
        <w:spacing w:after="0"/>
        <w:rPr>
          <w:rFonts w:eastAsiaTheme="minorEastAsia" w:cs="Arial"/>
          <w:b/>
          <w:strike/>
          <w:szCs w:val="28"/>
          <w:lang w:eastAsia="ko-KR"/>
        </w:rPr>
      </w:pPr>
      <w:r>
        <w:rPr>
          <w:rFonts w:eastAsiaTheme="minorEastAsia" w:cs="Arial"/>
          <w:b/>
          <w:szCs w:val="28"/>
          <w:lang w:eastAsia="ko-KR"/>
        </w:rPr>
        <w:t xml:space="preserve">Discussion </w:t>
      </w:r>
      <w:r w:rsidR="00EC5220">
        <w:rPr>
          <w:rFonts w:eastAsiaTheme="minorEastAsia" w:cs="Arial"/>
          <w:b/>
          <w:szCs w:val="28"/>
          <w:lang w:eastAsia="ko-KR"/>
        </w:rPr>
        <w:t xml:space="preserve">on </w:t>
      </w:r>
      <w:r w:rsidR="00EC5220" w:rsidRPr="00216009">
        <w:rPr>
          <w:rFonts w:eastAsiaTheme="minorEastAsia" w:cs="Arial"/>
          <w:b/>
          <w:szCs w:val="28"/>
          <w:lang w:eastAsia="ko-KR"/>
        </w:rPr>
        <w:t xml:space="preserve">A-MPR for </w:t>
      </w:r>
      <w:r w:rsidR="00296BFD">
        <w:rPr>
          <w:rFonts w:eastAsiaTheme="minorEastAsia" w:cs="Arial"/>
          <w:b/>
          <w:szCs w:val="28"/>
          <w:lang w:eastAsia="ko-KR"/>
        </w:rPr>
        <w:t xml:space="preserve">intra-band </w:t>
      </w:r>
      <w:r w:rsidR="00EC5220" w:rsidRPr="00216009">
        <w:rPr>
          <w:rFonts w:eastAsiaTheme="minorEastAsia" w:cs="Arial"/>
          <w:b/>
          <w:szCs w:val="28"/>
          <w:lang w:eastAsia="ko-KR"/>
        </w:rPr>
        <w:t>EN-DC</w:t>
      </w:r>
    </w:p>
    <w:p w14:paraId="5B0F996E" w14:textId="5DC27F1B" w:rsidR="002643A4" w:rsidRPr="002643A4" w:rsidRDefault="00296BFD" w:rsidP="00EC5220">
      <w:pPr>
        <w:ind w:left="0" w:firstLine="0"/>
        <w:rPr>
          <w:rFonts w:eastAsiaTheme="minorEastAsia"/>
          <w:lang w:eastAsia="ko-KR"/>
        </w:rPr>
      </w:pPr>
      <w:r>
        <w:rPr>
          <w:rFonts w:eastAsiaTheme="minorEastAsia" w:hint="eastAsia"/>
          <w:lang w:eastAsia="ko-KR"/>
        </w:rPr>
        <w:t xml:space="preserve">In the previous meeting, </w:t>
      </w:r>
      <w:r>
        <w:rPr>
          <w:rFonts w:eastAsiaTheme="minorEastAsia"/>
          <w:lang w:eastAsia="ko-KR"/>
        </w:rPr>
        <w:t>A-MPR for intra-band EN-DC is discussed. It is determined to be resolved in RAN1#95 after considering RAN4 discussion. In the previous RAN4 mee</w:t>
      </w:r>
      <w:r w:rsidR="004E5AAF">
        <w:rPr>
          <w:rFonts w:eastAsiaTheme="minorEastAsia"/>
          <w:lang w:eastAsia="ko-KR"/>
        </w:rPr>
        <w:t>ting, the following is discussed:</w:t>
      </w:r>
    </w:p>
    <w:tbl>
      <w:tblPr>
        <w:tblStyle w:val="a7"/>
        <w:tblW w:w="0" w:type="auto"/>
        <w:tblLook w:val="04A0" w:firstRow="1" w:lastRow="0" w:firstColumn="1" w:lastColumn="0" w:noHBand="0" w:noVBand="1"/>
      </w:tblPr>
      <w:tblGrid>
        <w:gridCol w:w="9628"/>
      </w:tblGrid>
      <w:tr w:rsidR="004E5AAF" w14:paraId="267FEFBC" w14:textId="77777777" w:rsidTr="004E5AAF">
        <w:tc>
          <w:tcPr>
            <w:tcW w:w="9628" w:type="dxa"/>
          </w:tcPr>
          <w:p w14:paraId="0ADCD988" w14:textId="77777777" w:rsidR="000A0B2F" w:rsidRPr="004E5AAF" w:rsidRDefault="00B50409" w:rsidP="00B50409">
            <w:pPr>
              <w:numPr>
                <w:ilvl w:val="0"/>
                <w:numId w:val="12"/>
              </w:numPr>
              <w:rPr>
                <w:rFonts w:eastAsiaTheme="minorEastAsia"/>
                <w:lang w:val="en-US" w:eastAsia="ko-KR"/>
              </w:rPr>
            </w:pPr>
            <w:r w:rsidRPr="004E5AAF">
              <w:rPr>
                <w:rFonts w:eastAsiaTheme="minorEastAsia"/>
                <w:lang w:val="en-US" w:eastAsia="ko-KR"/>
              </w:rPr>
              <w:t>Revisit the A-MPR for intra-band EN-DC for type1 power sharing UE</w:t>
            </w:r>
          </w:p>
          <w:p w14:paraId="5591DA4C" w14:textId="77777777" w:rsidR="000A0B2F" w:rsidRPr="004E5AAF" w:rsidRDefault="00B50409" w:rsidP="00B50409">
            <w:pPr>
              <w:numPr>
                <w:ilvl w:val="1"/>
                <w:numId w:val="12"/>
              </w:numPr>
              <w:rPr>
                <w:rFonts w:eastAsiaTheme="minorEastAsia"/>
                <w:lang w:val="en-US" w:eastAsia="ko-KR"/>
              </w:rPr>
            </w:pPr>
            <w:r w:rsidRPr="004E5AAF">
              <w:rPr>
                <w:rFonts w:eastAsiaTheme="minorEastAsia" w:hint="eastAsia"/>
                <w:lang w:val="en-US" w:eastAsia="ko-KR"/>
              </w:rPr>
              <w:t>Whether or not keep the equal power reduction or change A-MPR scheme.</w:t>
            </w:r>
          </w:p>
          <w:p w14:paraId="57706FAC" w14:textId="77777777" w:rsidR="000A0B2F" w:rsidRPr="004E5AAF" w:rsidRDefault="00B50409" w:rsidP="00B50409">
            <w:pPr>
              <w:numPr>
                <w:ilvl w:val="1"/>
                <w:numId w:val="12"/>
              </w:numPr>
              <w:rPr>
                <w:rFonts w:eastAsiaTheme="minorEastAsia"/>
                <w:lang w:val="en-US" w:eastAsia="ko-KR"/>
              </w:rPr>
            </w:pPr>
            <w:r w:rsidRPr="004E5AAF">
              <w:rPr>
                <w:rFonts w:eastAsiaTheme="minorEastAsia" w:hint="eastAsia"/>
                <w:lang w:val="en-US" w:eastAsia="ko-KR"/>
              </w:rPr>
              <w:t>For intra-band EN-DC and type-1 UE, RAN4 decide one of the following options to move forward:</w:t>
            </w:r>
          </w:p>
          <w:p w14:paraId="0F790011" w14:textId="77777777" w:rsidR="000A0B2F" w:rsidRPr="004E5AAF" w:rsidRDefault="00B50409" w:rsidP="00B50409">
            <w:pPr>
              <w:numPr>
                <w:ilvl w:val="1"/>
                <w:numId w:val="12"/>
              </w:numPr>
              <w:rPr>
                <w:rFonts w:eastAsiaTheme="minorEastAsia"/>
                <w:b/>
                <w:lang w:val="en-US" w:eastAsia="ko-KR"/>
              </w:rPr>
            </w:pPr>
            <w:r w:rsidRPr="004E5AAF">
              <w:rPr>
                <w:rFonts w:eastAsiaTheme="minorEastAsia" w:hint="eastAsia"/>
                <w:b/>
                <w:lang w:val="en-US" w:eastAsia="ko-KR"/>
              </w:rPr>
              <w:t>Option 1: Keep present A-MPR power back-off design</w:t>
            </w:r>
          </w:p>
          <w:p w14:paraId="300432D7" w14:textId="77777777" w:rsidR="000A0B2F" w:rsidRPr="004E5AAF" w:rsidRDefault="00B50409" w:rsidP="00B50409">
            <w:pPr>
              <w:numPr>
                <w:ilvl w:val="2"/>
                <w:numId w:val="12"/>
              </w:numPr>
              <w:rPr>
                <w:rFonts w:eastAsiaTheme="minorEastAsia"/>
                <w:lang w:val="en-US" w:eastAsia="ko-KR"/>
              </w:rPr>
            </w:pPr>
            <w:r w:rsidRPr="004E5AAF">
              <w:rPr>
                <w:rFonts w:eastAsiaTheme="minorEastAsia" w:hint="eastAsia"/>
                <w:lang w:val="en-US" w:eastAsia="ko-KR"/>
              </w:rPr>
              <w:t>Accommodate RAN4 original assumption, LTE and NR modems know each other</w:t>
            </w:r>
            <w:r w:rsidRPr="004E5AAF">
              <w:rPr>
                <w:rFonts w:eastAsiaTheme="minorEastAsia" w:hint="eastAsia"/>
                <w:lang w:val="en-US" w:eastAsia="ko-KR"/>
              </w:rPr>
              <w:t>’</w:t>
            </w:r>
            <w:r w:rsidRPr="004E5AAF">
              <w:rPr>
                <w:rFonts w:eastAsiaTheme="minorEastAsia" w:hint="eastAsia"/>
                <w:lang w:val="en-US" w:eastAsia="ko-KR"/>
              </w:rPr>
              <w:t>s allocations, by, e.g., delayed NR network or faster UEs</w:t>
            </w:r>
          </w:p>
          <w:p w14:paraId="2C1F3175" w14:textId="77777777" w:rsidR="000A0B2F" w:rsidRPr="004E5AAF" w:rsidRDefault="00B50409" w:rsidP="00B50409">
            <w:pPr>
              <w:numPr>
                <w:ilvl w:val="1"/>
                <w:numId w:val="12"/>
              </w:numPr>
              <w:rPr>
                <w:rFonts w:eastAsiaTheme="minorEastAsia"/>
                <w:b/>
                <w:lang w:val="en-US" w:eastAsia="ko-KR"/>
              </w:rPr>
            </w:pPr>
            <w:r w:rsidRPr="004E5AAF">
              <w:rPr>
                <w:rFonts w:eastAsiaTheme="minorEastAsia" w:hint="eastAsia"/>
                <w:b/>
                <w:lang w:val="en-US" w:eastAsia="ko-KR"/>
              </w:rPr>
              <w:t>Option 2: Change A-MPR power back-off design</w:t>
            </w:r>
          </w:p>
          <w:p w14:paraId="43B916B1" w14:textId="77777777" w:rsidR="000A0B2F" w:rsidRPr="004E5AAF" w:rsidRDefault="00B50409" w:rsidP="00B50409">
            <w:pPr>
              <w:numPr>
                <w:ilvl w:val="1"/>
                <w:numId w:val="12"/>
              </w:numPr>
              <w:rPr>
                <w:rFonts w:eastAsiaTheme="minorEastAsia"/>
                <w:lang w:val="en-US" w:eastAsia="ko-KR"/>
              </w:rPr>
            </w:pPr>
            <w:r w:rsidRPr="004E5AAF">
              <w:rPr>
                <w:rFonts w:eastAsiaTheme="minorEastAsia" w:hint="eastAsia"/>
                <w:b/>
                <w:lang w:val="en-US" w:eastAsia="ko-KR"/>
              </w:rPr>
              <w:t>Option 3: Additional A-MPR power back-off design(s) with UE signaling</w:t>
            </w:r>
            <w:r w:rsidRPr="004E5AAF">
              <w:rPr>
                <w:rFonts w:eastAsiaTheme="minorEastAsia" w:hint="eastAsia"/>
                <w:lang w:val="en-US" w:eastAsia="ko-KR"/>
              </w:rPr>
              <w:t xml:space="preserve"> to select and apply one</w:t>
            </w:r>
          </w:p>
          <w:p w14:paraId="2EA85F31" w14:textId="77777777" w:rsidR="000A0B2F" w:rsidRPr="004E5AAF" w:rsidRDefault="00B50409" w:rsidP="00B50409">
            <w:pPr>
              <w:numPr>
                <w:ilvl w:val="2"/>
                <w:numId w:val="12"/>
              </w:numPr>
              <w:rPr>
                <w:rFonts w:eastAsiaTheme="minorEastAsia"/>
                <w:lang w:val="en-US" w:eastAsia="ko-KR"/>
              </w:rPr>
            </w:pPr>
            <w:r w:rsidRPr="004E5AAF">
              <w:rPr>
                <w:rFonts w:eastAsiaTheme="minorEastAsia" w:hint="eastAsia"/>
                <w:lang w:val="en-US" w:eastAsia="ko-KR"/>
              </w:rPr>
              <w:t>New UE capability signaling of X bits to be agreed</w:t>
            </w:r>
          </w:p>
          <w:p w14:paraId="0C589AF1" w14:textId="77777777" w:rsidR="004E5AAF" w:rsidRPr="004E5AAF" w:rsidRDefault="004E5AAF" w:rsidP="004E5AAF">
            <w:pPr>
              <w:ind w:left="0" w:firstLineChars="300" w:firstLine="600"/>
              <w:rPr>
                <w:rFonts w:eastAsiaTheme="minorEastAsia"/>
                <w:lang w:val="en-US" w:eastAsia="ko-KR"/>
              </w:rPr>
            </w:pPr>
            <w:r w:rsidRPr="004E5AAF">
              <w:rPr>
                <w:rFonts w:eastAsiaTheme="minorEastAsia" w:hint="eastAsia"/>
                <w:lang w:val="en-US" w:eastAsia="ko-KR"/>
              </w:rPr>
              <w:t>Note: Other options are not precluded.</w:t>
            </w:r>
          </w:p>
          <w:p w14:paraId="144497CA" w14:textId="10867BCB" w:rsidR="004E5AAF" w:rsidRPr="004E5AAF" w:rsidRDefault="004E5AAF" w:rsidP="004E5AAF">
            <w:pPr>
              <w:ind w:left="0" w:firstLineChars="300" w:firstLine="600"/>
              <w:rPr>
                <w:rFonts w:eastAsiaTheme="minorEastAsia"/>
                <w:lang w:val="en-US" w:eastAsia="ko-KR"/>
              </w:rPr>
            </w:pPr>
            <w:r w:rsidRPr="004E5AAF">
              <w:rPr>
                <w:rFonts w:eastAsiaTheme="minorEastAsia" w:hint="eastAsia"/>
                <w:lang w:val="en-US" w:eastAsia="ko-KR"/>
              </w:rPr>
              <w:t>In RAN4 #88bis, there was no conclusion for this.</w:t>
            </w:r>
          </w:p>
        </w:tc>
      </w:tr>
    </w:tbl>
    <w:p w14:paraId="4E7E498E" w14:textId="188B3478" w:rsidR="00D30B83" w:rsidRDefault="00D95E7B" w:rsidP="00715D2F">
      <w:pPr>
        <w:ind w:left="0" w:firstLine="0"/>
        <w:rPr>
          <w:rFonts w:eastAsiaTheme="minorEastAsia"/>
          <w:lang w:eastAsia="ko-KR"/>
        </w:rPr>
      </w:pPr>
      <w:r>
        <w:rPr>
          <w:rFonts w:eastAsiaTheme="minorEastAsia"/>
          <w:lang w:eastAsia="ko-KR"/>
        </w:rPr>
        <w:t xml:space="preserve">Among the proposed options, we slightly prefer no UE capability. If Option 1 is adopted by RAN4, a new UE capability of faster processing may be necessary unless it is guaranteed by the network of delayed NR always. Overall, we consider Option 1 can be used as long as delay NR is used. In case the network does not use delayed NR, it is our preference to take similar approach of inter-band power scaling in intra-band case as well.  </w:t>
      </w:r>
    </w:p>
    <w:p w14:paraId="033CBA30" w14:textId="68B7492D" w:rsidR="004C5721" w:rsidRPr="004C5721" w:rsidRDefault="000F2C20" w:rsidP="0043224A">
      <w:pPr>
        <w:ind w:left="0" w:firstLine="0"/>
        <w:rPr>
          <w:bCs/>
          <w:iCs/>
        </w:rPr>
      </w:pPr>
      <w:r>
        <w:rPr>
          <w:rFonts w:eastAsiaTheme="minorEastAsia"/>
          <w:b/>
          <w:i/>
          <w:lang w:eastAsia="ko-KR"/>
        </w:rPr>
        <w:t>Proposal 3</w:t>
      </w:r>
      <w:r w:rsidR="00D30B83" w:rsidRPr="00F1061E">
        <w:rPr>
          <w:rFonts w:eastAsiaTheme="minorEastAsia"/>
          <w:b/>
          <w:i/>
          <w:lang w:eastAsia="ko-KR"/>
        </w:rPr>
        <w:t xml:space="preserve">: </w:t>
      </w:r>
      <w:r w:rsidR="00EB5A41">
        <w:rPr>
          <w:rFonts w:eastAsiaTheme="minorEastAsia"/>
          <w:b/>
          <w:i/>
          <w:lang w:eastAsia="ko-KR"/>
        </w:rPr>
        <w:t>For A-MPR for intra-band EN-DC, w</w:t>
      </w:r>
      <w:r w:rsidR="00D95E7B">
        <w:rPr>
          <w:rFonts w:eastAsiaTheme="minorEastAsia"/>
          <w:b/>
          <w:i/>
          <w:lang w:eastAsia="ko-KR"/>
        </w:rPr>
        <w:t>hen delayed NR is used, equal power backoff between LTE and NR is assumed. Otherwise, power backoff is performed at NR only including potential drop.</w:t>
      </w:r>
    </w:p>
    <w:p w14:paraId="7D21BEF2" w14:textId="69F008E0" w:rsidR="00406D4D" w:rsidRPr="009160A1" w:rsidRDefault="00117F89" w:rsidP="00406D4D">
      <w:pPr>
        <w:pStyle w:val="ad"/>
        <w:numPr>
          <w:ilvl w:val="0"/>
          <w:numId w:val="1"/>
        </w:numPr>
        <w:ind w:leftChars="0"/>
        <w:rPr>
          <w:b/>
          <w:bCs/>
          <w:i/>
          <w:iCs/>
        </w:rPr>
      </w:pPr>
      <w:r>
        <w:rPr>
          <w:rFonts w:ascii="Arial" w:hAnsi="Arial" w:cs="Arial"/>
          <w:b/>
          <w:bCs/>
          <w:iCs/>
          <w:sz w:val="28"/>
          <w:szCs w:val="28"/>
        </w:rPr>
        <w:lastRenderedPageBreak/>
        <w:t>Dynamic p</w:t>
      </w:r>
      <w:r w:rsidR="00406D4D">
        <w:rPr>
          <w:rFonts w:ascii="Arial" w:hAnsi="Arial" w:cs="Arial"/>
          <w:b/>
          <w:bCs/>
          <w:iCs/>
          <w:sz w:val="28"/>
          <w:szCs w:val="28"/>
        </w:rPr>
        <w:t xml:space="preserve">ower sharing for </w:t>
      </w:r>
      <w:r w:rsidR="00AA4D62">
        <w:rPr>
          <w:rFonts w:ascii="Arial" w:hAnsi="Arial" w:cs="Arial" w:hint="eastAsia"/>
          <w:b/>
          <w:bCs/>
          <w:iCs/>
          <w:sz w:val="28"/>
          <w:szCs w:val="28"/>
        </w:rPr>
        <w:t>NE</w:t>
      </w:r>
      <w:r w:rsidR="00004E69">
        <w:rPr>
          <w:rFonts w:ascii="Arial" w:hAnsi="Arial" w:cs="Arial"/>
          <w:b/>
          <w:bCs/>
          <w:iCs/>
          <w:sz w:val="28"/>
          <w:szCs w:val="28"/>
        </w:rPr>
        <w:t>-</w:t>
      </w:r>
      <w:r w:rsidR="00406D4D">
        <w:rPr>
          <w:rFonts w:ascii="Arial" w:hAnsi="Arial" w:cs="Arial"/>
          <w:b/>
          <w:bCs/>
          <w:iCs/>
          <w:sz w:val="28"/>
          <w:szCs w:val="28"/>
        </w:rPr>
        <w:t>DC</w:t>
      </w:r>
    </w:p>
    <w:p w14:paraId="567F4D01" w14:textId="3FF39D13" w:rsidR="00117F89" w:rsidRPr="00117F89" w:rsidRDefault="00117F89" w:rsidP="00406D4D">
      <w:pPr>
        <w:ind w:left="0" w:firstLine="0"/>
        <w:rPr>
          <w:bCs/>
          <w:iCs/>
          <w:lang w:eastAsia="ko-KR"/>
        </w:rPr>
      </w:pPr>
      <w:r w:rsidRPr="00117F89">
        <w:rPr>
          <w:rFonts w:eastAsia="바탕체"/>
          <w:bCs/>
          <w:iCs/>
          <w:lang w:eastAsia="ko-KR"/>
        </w:rPr>
        <w:t xml:space="preserve">Last meeting, </w:t>
      </w:r>
      <w:r>
        <w:rPr>
          <w:rFonts w:eastAsia="바탕체"/>
          <w:bCs/>
          <w:iCs/>
          <w:lang w:eastAsia="ko-KR"/>
        </w:rPr>
        <w:t>dynamic power sharing is dis</w:t>
      </w:r>
      <w:r w:rsidR="004B719E">
        <w:rPr>
          <w:rFonts w:eastAsia="바탕체"/>
          <w:bCs/>
          <w:iCs/>
          <w:lang w:eastAsia="ko-KR"/>
        </w:rPr>
        <w:t>cussed with following agreement</w:t>
      </w:r>
      <w:r>
        <w:rPr>
          <w:rFonts w:eastAsia="바탕체"/>
          <w:bCs/>
          <w:iCs/>
          <w:lang w:eastAsia="ko-KR"/>
        </w:rPr>
        <w:t>:</w:t>
      </w:r>
    </w:p>
    <w:tbl>
      <w:tblPr>
        <w:tblStyle w:val="a7"/>
        <w:tblW w:w="0" w:type="auto"/>
        <w:tblLook w:val="04A0" w:firstRow="1" w:lastRow="0" w:firstColumn="1" w:lastColumn="0" w:noHBand="0" w:noVBand="1"/>
      </w:tblPr>
      <w:tblGrid>
        <w:gridCol w:w="9628"/>
      </w:tblGrid>
      <w:tr w:rsidR="00117F89" w14:paraId="6170F0E5" w14:textId="77777777" w:rsidTr="00117F89">
        <w:tc>
          <w:tcPr>
            <w:tcW w:w="9628" w:type="dxa"/>
          </w:tcPr>
          <w:p w14:paraId="22B18558" w14:textId="77777777" w:rsidR="004B719E" w:rsidRDefault="004B719E" w:rsidP="004B719E">
            <w:pPr>
              <w:ind w:left="0" w:firstLine="0"/>
            </w:pPr>
            <w:r>
              <w:rPr>
                <w:highlight w:val="green"/>
              </w:rPr>
              <w:t>Agreement:</w:t>
            </w:r>
          </w:p>
          <w:p w14:paraId="0F555065" w14:textId="77777777" w:rsidR="004B719E" w:rsidRDefault="004B719E" w:rsidP="004B719E">
            <w:pPr>
              <w:ind w:left="0" w:firstLine="0"/>
            </w:pPr>
            <w:r>
              <w:t>For NE-DC dynamic power sharing, different maximum transmit power for LTE in subframes where there is a possible overlap and there is not an overlap with NR UL symbol(s) is supported.</w:t>
            </w:r>
          </w:p>
          <w:p w14:paraId="56F9FAD9" w14:textId="77777777" w:rsidR="004B719E" w:rsidRDefault="004B719E" w:rsidP="00B50409">
            <w:pPr>
              <w:numPr>
                <w:ilvl w:val="0"/>
                <w:numId w:val="6"/>
              </w:numPr>
              <w:spacing w:before="0" w:after="0" w:line="240" w:lineRule="auto"/>
              <w:ind w:left="1440"/>
              <w:jc w:val="left"/>
            </w:pPr>
            <w:r>
              <w:t>Note: Whether there is a possible overlap or not between LTE and NR UL is assumed to be known on a semi-static basis.</w:t>
            </w:r>
          </w:p>
          <w:p w14:paraId="4F192D99" w14:textId="77777777" w:rsidR="004B719E" w:rsidRDefault="004B719E" w:rsidP="00B50409">
            <w:pPr>
              <w:numPr>
                <w:ilvl w:val="0"/>
                <w:numId w:val="6"/>
              </w:numPr>
              <w:spacing w:before="0" w:after="0" w:line="240" w:lineRule="auto"/>
              <w:ind w:left="1440"/>
              <w:jc w:val="left"/>
            </w:pPr>
            <w:r>
              <w:t>Note: LTE power is not assumed to vary in a subframe</w:t>
            </w:r>
          </w:p>
          <w:p w14:paraId="13F72D76" w14:textId="77777777" w:rsidR="004B719E" w:rsidRDefault="004B719E" w:rsidP="00B50409">
            <w:pPr>
              <w:numPr>
                <w:ilvl w:val="0"/>
                <w:numId w:val="6"/>
              </w:numPr>
              <w:spacing w:before="0" w:after="0" w:line="240" w:lineRule="auto"/>
              <w:ind w:left="1440"/>
              <w:jc w:val="left"/>
            </w:pPr>
            <w:r>
              <w:t>FFS: Option 1a, 1b below or some combination of these</w:t>
            </w:r>
          </w:p>
          <w:p w14:paraId="35CBAB21" w14:textId="363CB6A6" w:rsidR="00117F89" w:rsidRPr="004B719E" w:rsidRDefault="004B719E" w:rsidP="00B50409">
            <w:pPr>
              <w:numPr>
                <w:ilvl w:val="0"/>
                <w:numId w:val="6"/>
              </w:numPr>
              <w:spacing w:before="0" w:after="0" w:line="240" w:lineRule="auto"/>
              <w:ind w:left="1440"/>
              <w:jc w:val="left"/>
              <w:rPr>
                <w:bCs/>
                <w:iCs/>
              </w:rPr>
            </w:pPr>
            <w:r>
              <w:t>Options 1.5, 2 and 3 below as well as other enhancements to option 1a and 1b can be further discussed</w:t>
            </w:r>
          </w:p>
        </w:tc>
      </w:tr>
    </w:tbl>
    <w:p w14:paraId="6CBA002B" w14:textId="25311B41" w:rsidR="00117F89" w:rsidRDefault="00E401C3" w:rsidP="00406D4D">
      <w:pPr>
        <w:ind w:left="0" w:firstLine="0"/>
      </w:pPr>
      <w:r w:rsidRPr="00E401C3">
        <w:rPr>
          <w:rFonts w:eastAsia="바탕체"/>
          <w:bCs/>
          <w:iCs/>
          <w:lang w:eastAsia="ko-KR"/>
        </w:rPr>
        <w:t>D</w:t>
      </w:r>
      <w:r>
        <w:rPr>
          <w:rFonts w:eastAsia="바탕체"/>
          <w:bCs/>
          <w:iCs/>
          <w:lang w:eastAsia="ko-KR"/>
        </w:rPr>
        <w:t xml:space="preserve">iscussed options are listed in Appendix. </w:t>
      </w:r>
      <w:r w:rsidR="00FD6353">
        <w:rPr>
          <w:rFonts w:eastAsia="바탕체"/>
          <w:bCs/>
          <w:iCs/>
          <w:lang w:eastAsia="ko-KR"/>
        </w:rPr>
        <w:t xml:space="preserve">In the agreement, subframe-wise method is agreed which is related to options 1a and 1b. </w:t>
      </w:r>
      <w:r w:rsidR="006E351D">
        <w:rPr>
          <w:rFonts w:eastAsia="바탕체"/>
          <w:bCs/>
          <w:iCs/>
          <w:lang w:eastAsia="ko-KR"/>
        </w:rPr>
        <w:t xml:space="preserve">In </w:t>
      </w:r>
      <w:r w:rsidR="008508FF">
        <w:rPr>
          <w:rFonts w:eastAsia="바탕체"/>
          <w:bCs/>
          <w:iCs/>
          <w:lang w:eastAsia="ko-KR"/>
        </w:rPr>
        <w:t>some</w:t>
      </w:r>
      <w:r w:rsidR="006E351D">
        <w:rPr>
          <w:rFonts w:eastAsia="바탕체"/>
          <w:bCs/>
          <w:iCs/>
          <w:lang w:eastAsia="ko-KR"/>
        </w:rPr>
        <w:t xml:space="preserve"> subframes, there is no scheduling for NR, and in the other subframes, NR and LTE can be simultaneously scheduled. </w:t>
      </w:r>
      <w:r w:rsidR="000C4067">
        <w:rPr>
          <w:rFonts w:eastAsia="바탕체"/>
          <w:bCs/>
          <w:iCs/>
          <w:lang w:eastAsia="ko-KR"/>
        </w:rPr>
        <w:t xml:space="preserve">The difference between 1a and 1b is whether ‘r’ is applied to differentiate LTE power limit or not. However, </w:t>
      </w:r>
      <w:r w:rsidR="00FF1514">
        <w:rPr>
          <w:rFonts w:eastAsia="바탕체"/>
          <w:bCs/>
          <w:iCs/>
          <w:lang w:eastAsia="ko-KR"/>
        </w:rPr>
        <w:t>since there is no NR scheduling in LTE subframes,</w:t>
      </w:r>
      <w:r w:rsidR="004D6807">
        <w:rPr>
          <w:rFonts w:eastAsia="바탕체"/>
          <w:bCs/>
          <w:iCs/>
          <w:lang w:eastAsia="ko-KR"/>
        </w:rPr>
        <w:t xml:space="preserve"> the</w:t>
      </w:r>
      <w:r w:rsidR="00FF1514">
        <w:rPr>
          <w:rFonts w:eastAsia="바탕체"/>
          <w:bCs/>
          <w:iCs/>
          <w:lang w:eastAsia="ko-KR"/>
        </w:rPr>
        <w:t xml:space="preserve"> </w:t>
      </w:r>
      <w:r w:rsidR="004D6807">
        <w:t>c</w:t>
      </w:r>
      <w:r w:rsidR="004D6807" w:rsidRPr="00E458C1">
        <w:t xml:space="preserve">onfigured </w:t>
      </w:r>
      <w:r w:rsidR="004D6807">
        <w:rPr>
          <w:rFonts w:hint="eastAsia"/>
          <w:lang w:eastAsia="zh-CN"/>
        </w:rPr>
        <w:t xml:space="preserve">maximum </w:t>
      </w:r>
      <w:r w:rsidR="004D6807" w:rsidRPr="002C7AFF">
        <w:rPr>
          <w:lang w:val="en-US" w:eastAsia="zh-CN"/>
        </w:rPr>
        <w:t>transmission</w:t>
      </w:r>
      <w:r w:rsidR="004D6807" w:rsidRPr="00E458C1">
        <w:t xml:space="preserve"> power </w:t>
      </w:r>
      <w:r w:rsidR="004D6807" w:rsidRPr="002C7AFF">
        <w:rPr>
          <w:lang w:val="en-US"/>
        </w:rPr>
        <w:t xml:space="preserve">for EN-DC operation </w:t>
      </w:r>
      <w:r w:rsidR="004D6807" w:rsidRPr="00B916EC">
        <w:t xml:space="preserve">as </w:t>
      </w:r>
      <w:r w:rsidR="004D6807" w:rsidRPr="002C7AFF">
        <w:rPr>
          <w:iCs/>
        </w:rPr>
        <w:t xml:space="preserve">defined in </w:t>
      </w:r>
      <w:r w:rsidR="004D6807">
        <w:t xml:space="preserve">8-3, TS 38.101-3 </w:t>
      </w:r>
      <w:r w:rsidR="003A18E8">
        <w:t xml:space="preserve">can be regarded as </w:t>
      </w:r>
      <w:r w:rsidR="004D6807">
        <w:t>p_LTE regardless of configured value of p_LTE</w:t>
      </w:r>
      <w:r w:rsidR="003A18E8">
        <w:t xml:space="preserve">, and in overlapped subframes, </w:t>
      </w:r>
      <w:r w:rsidR="004D6807">
        <w:t xml:space="preserve">configured value of p_LTE is LTE power limit. Then, additive signalling for ‘r’ in option 1a is not necessary. So, we prefer option 1b for subframe-wise method. </w:t>
      </w:r>
    </w:p>
    <w:p w14:paraId="35794041" w14:textId="2C9B813A" w:rsidR="004D6807" w:rsidRDefault="004D6807" w:rsidP="00406D4D">
      <w:pPr>
        <w:ind w:left="0" w:firstLine="0"/>
        <w:rPr>
          <w:b/>
          <w:bCs/>
          <w:i/>
          <w:iCs/>
          <w:lang w:eastAsia="ko-KR"/>
        </w:rPr>
      </w:pPr>
      <w:r>
        <w:rPr>
          <w:rFonts w:eastAsiaTheme="minorEastAsia"/>
          <w:b/>
          <w:i/>
          <w:lang w:eastAsia="ko-KR"/>
        </w:rPr>
        <w:t xml:space="preserve">Proposal </w:t>
      </w:r>
      <w:r w:rsidR="006D1604">
        <w:rPr>
          <w:rFonts w:eastAsiaTheme="minorEastAsia"/>
          <w:b/>
          <w:i/>
          <w:lang w:eastAsia="ko-KR"/>
        </w:rPr>
        <w:t>4</w:t>
      </w:r>
      <w:r w:rsidRPr="00F1061E">
        <w:rPr>
          <w:rFonts w:eastAsiaTheme="minorEastAsia"/>
          <w:b/>
          <w:i/>
          <w:lang w:eastAsia="ko-KR"/>
        </w:rPr>
        <w:t xml:space="preserve">: </w:t>
      </w:r>
      <w:r w:rsidR="00D62405">
        <w:rPr>
          <w:b/>
          <w:bCs/>
          <w:i/>
          <w:iCs/>
          <w:lang w:eastAsia="ko-KR"/>
        </w:rPr>
        <w:t>If supporting</w:t>
      </w:r>
      <w:r>
        <w:rPr>
          <w:b/>
          <w:bCs/>
          <w:i/>
          <w:iCs/>
          <w:lang w:eastAsia="ko-KR"/>
        </w:rPr>
        <w:t xml:space="preserve"> subframe-wise approach in NE-DC dynamic power sharing, the option 1b is preferred with less signalling overhead.</w:t>
      </w:r>
    </w:p>
    <w:p w14:paraId="60521D7D" w14:textId="1B953DA2" w:rsidR="004D6807" w:rsidRDefault="004D6807" w:rsidP="00B50409">
      <w:pPr>
        <w:pStyle w:val="ad"/>
        <w:numPr>
          <w:ilvl w:val="0"/>
          <w:numId w:val="11"/>
        </w:numPr>
        <w:ind w:leftChars="0"/>
        <w:rPr>
          <w:rFonts w:ascii="Times New Roman" w:eastAsia="바탕체" w:hAnsi="Times New Roman" w:cs="Times New Roman"/>
          <w:b/>
          <w:bCs/>
          <w:i/>
          <w:iCs/>
        </w:rPr>
      </w:pPr>
      <w:r w:rsidRPr="004D6807">
        <w:rPr>
          <w:rFonts w:ascii="Times New Roman" w:eastAsia="바탕체" w:hAnsi="Times New Roman" w:cs="Times New Roman"/>
          <w:b/>
          <w:bCs/>
          <w:i/>
          <w:iCs/>
        </w:rPr>
        <w:t>For an LTE subframe that overlaps with any possible NR UL symbol(s), set LTE power limit Pcmax&lt;=p_LTE; otherwise, set power LTE limit to the configured maximum transmission power for EN-DC operation as defined in 8-3, TS 38.101-3</w:t>
      </w:r>
      <w:r>
        <w:rPr>
          <w:rFonts w:ascii="Times New Roman" w:eastAsia="바탕체" w:hAnsi="Times New Roman" w:cs="Times New Roman"/>
          <w:b/>
          <w:bCs/>
          <w:i/>
          <w:iCs/>
        </w:rPr>
        <w:t xml:space="preserve"> </w:t>
      </w:r>
      <w:r w:rsidR="00D62405">
        <w:rPr>
          <w:rFonts w:ascii="Times New Roman" w:eastAsia="바탕체" w:hAnsi="Times New Roman" w:cs="Times New Roman"/>
          <w:b/>
          <w:bCs/>
          <w:i/>
          <w:iCs/>
        </w:rPr>
        <w:t>which is regarded as p_LTE regardless of configured p_LTE.</w:t>
      </w:r>
    </w:p>
    <w:p w14:paraId="64B95BC5" w14:textId="41F76FFA" w:rsidR="006D1604" w:rsidRDefault="00C47B0F" w:rsidP="00D62405">
      <w:pPr>
        <w:ind w:left="0" w:firstLine="0"/>
        <w:rPr>
          <w:rFonts w:eastAsia="바탕체"/>
          <w:bCs/>
          <w:iCs/>
          <w:lang w:eastAsia="ko-KR"/>
        </w:rPr>
      </w:pPr>
      <w:r>
        <w:rPr>
          <w:rFonts w:eastAsia="바탕체"/>
          <w:bCs/>
          <w:iCs/>
          <w:lang w:eastAsia="ko-KR"/>
        </w:rPr>
        <w:t xml:space="preserve">Moreover, the agreement in terms of LTE special subframe needs further clarification where in our view higher power can be used in LTE special subframe as long as UpPTS of LTE does not overlap with any potential NR UL symbols. Also, though it’s noted that the power is constant within a subframe, as SRS transmission can be independent from other PUSCH/PUCCH and can be 1 OS transmission, it can be further considered to allow higher power on SRS transmission if SRS symbols of LTE do not overlap with potential NR UL symbol(s). </w:t>
      </w:r>
    </w:p>
    <w:p w14:paraId="36027C45" w14:textId="5A7F3B88" w:rsidR="006D1604" w:rsidRDefault="008508FF" w:rsidP="008508FF">
      <w:pPr>
        <w:ind w:left="0" w:firstLine="0"/>
        <w:rPr>
          <w:rFonts w:eastAsia="바탕체"/>
          <w:bCs/>
          <w:iCs/>
          <w:lang w:eastAsia="ko-KR"/>
        </w:rPr>
      </w:pPr>
      <w:r>
        <w:rPr>
          <w:rFonts w:eastAsiaTheme="minorEastAsia"/>
          <w:b/>
          <w:i/>
          <w:lang w:eastAsia="ko-KR"/>
        </w:rPr>
        <w:t>Proposal 5</w:t>
      </w:r>
      <w:r w:rsidRPr="00F1061E">
        <w:rPr>
          <w:rFonts w:eastAsiaTheme="minorEastAsia"/>
          <w:b/>
          <w:i/>
          <w:lang w:eastAsia="ko-KR"/>
        </w:rPr>
        <w:t xml:space="preserve">: </w:t>
      </w:r>
      <w:r w:rsidR="00EB5A41">
        <w:rPr>
          <w:rFonts w:eastAsiaTheme="minorEastAsia"/>
          <w:b/>
          <w:i/>
          <w:lang w:eastAsia="ko-KR"/>
        </w:rPr>
        <w:t xml:space="preserve">For NE-DC dynamic power sharing, </w:t>
      </w:r>
      <w:r w:rsidR="00EB5A41">
        <w:rPr>
          <w:b/>
          <w:bCs/>
          <w:i/>
          <w:iCs/>
          <w:lang w:eastAsia="ko-KR"/>
        </w:rPr>
        <w:t>i</w:t>
      </w:r>
      <w:r w:rsidR="00C47B0F">
        <w:rPr>
          <w:b/>
          <w:bCs/>
          <w:i/>
          <w:iCs/>
          <w:lang w:eastAsia="ko-KR"/>
        </w:rPr>
        <w:t xml:space="preserve">t is clarified that in LTE special subframe, higher power can be allocated as long as UpPTS does not overlap with any potential </w:t>
      </w:r>
      <w:r w:rsidR="00C47B0F" w:rsidRPr="00CC30EC">
        <w:rPr>
          <w:b/>
          <w:bCs/>
          <w:i/>
          <w:iCs/>
          <w:lang w:eastAsia="ko-KR"/>
        </w:rPr>
        <w:t>NR UL symbol(s)</w:t>
      </w:r>
      <w:r w:rsidR="00C47B0F">
        <w:rPr>
          <w:b/>
          <w:bCs/>
          <w:i/>
          <w:iCs/>
          <w:lang w:eastAsia="ko-KR"/>
        </w:rPr>
        <w:t xml:space="preserve">. Further, it is considered to allow higher power on LTE SRS as long as LTE SRS symbol do not overlap with NR UL symbol(s). </w:t>
      </w:r>
    </w:p>
    <w:p w14:paraId="476A3AA1" w14:textId="5E1BB7BB" w:rsidR="00D62405" w:rsidRPr="00D62405" w:rsidRDefault="00C47B0F" w:rsidP="00D62405">
      <w:pPr>
        <w:ind w:left="0" w:firstLine="0"/>
        <w:rPr>
          <w:rFonts w:eastAsia="바탕체"/>
          <w:bCs/>
          <w:iCs/>
          <w:lang w:eastAsia="ko-KR"/>
        </w:rPr>
      </w:pPr>
      <w:r>
        <w:rPr>
          <w:rFonts w:eastAsia="바탕체"/>
          <w:bCs/>
          <w:iCs/>
          <w:lang w:eastAsia="ko-KR"/>
        </w:rPr>
        <w:t xml:space="preserve">With adopting 1b where P_LTE is configured to be smaller than UE maximum power, </w:t>
      </w:r>
      <w:r w:rsidR="00EB5A41">
        <w:rPr>
          <w:rFonts w:eastAsia="바탕체"/>
          <w:bCs/>
          <w:iCs/>
          <w:lang w:eastAsia="ko-KR"/>
        </w:rPr>
        <w:t xml:space="preserve">P_total </w:t>
      </w:r>
      <w:r>
        <w:rPr>
          <w:rFonts w:eastAsia="바탕체"/>
          <w:bCs/>
          <w:iCs/>
          <w:lang w:eastAsia="ko-KR"/>
        </w:rPr>
        <w:t xml:space="preserve">– P_LTE can be reserved for NR. By this way, the network may configure small P_LTE in case coverage of PCell is important. </w:t>
      </w:r>
    </w:p>
    <w:p w14:paraId="24DC15B7" w14:textId="6FC12FA8" w:rsidR="00406D4D" w:rsidRPr="00CB05DE" w:rsidRDefault="00C47B0F" w:rsidP="00CB05DE">
      <w:pPr>
        <w:ind w:left="0" w:firstLine="0"/>
        <w:rPr>
          <w:rFonts w:eastAsia="바탕체"/>
          <w:b/>
          <w:bCs/>
          <w:i/>
          <w:iCs/>
        </w:rPr>
      </w:pPr>
      <w:r w:rsidRPr="00CB05DE">
        <w:rPr>
          <w:rFonts w:eastAsia="바탕체"/>
          <w:b/>
          <w:bCs/>
          <w:i/>
          <w:iCs/>
        </w:rPr>
        <w:lastRenderedPageBreak/>
        <w:t>Observation</w:t>
      </w:r>
      <w:r w:rsidR="00EB5A41">
        <w:rPr>
          <w:rFonts w:eastAsia="바탕체"/>
          <w:b/>
          <w:bCs/>
          <w:i/>
          <w:iCs/>
        </w:rPr>
        <w:t xml:space="preserve"> 1</w:t>
      </w:r>
      <w:r w:rsidRPr="00CB05DE">
        <w:rPr>
          <w:rFonts w:eastAsia="바탕체"/>
          <w:b/>
          <w:bCs/>
          <w:i/>
          <w:iCs/>
        </w:rPr>
        <w:t xml:space="preserve">: </w:t>
      </w:r>
      <w:r w:rsidR="00EB5A41">
        <w:rPr>
          <w:rFonts w:eastAsia="바탕체"/>
          <w:b/>
          <w:bCs/>
          <w:i/>
          <w:iCs/>
        </w:rPr>
        <w:t xml:space="preserve">In option 1b, </w:t>
      </w:r>
      <w:r w:rsidR="00236D12">
        <w:rPr>
          <w:rFonts w:eastAsia="바탕체"/>
          <w:b/>
          <w:bCs/>
          <w:i/>
          <w:iCs/>
        </w:rPr>
        <w:t>c</w:t>
      </w:r>
      <w:r w:rsidRPr="00CB05DE">
        <w:rPr>
          <w:rFonts w:eastAsia="바탕체"/>
          <w:b/>
          <w:bCs/>
          <w:i/>
          <w:iCs/>
        </w:rPr>
        <w:t>onfiguration of P_LTE smaller than P</w:t>
      </w:r>
      <w:r w:rsidR="00EB5A41" w:rsidRPr="00CB05DE">
        <w:rPr>
          <w:rFonts w:eastAsia="바탕체"/>
          <w:b/>
          <w:bCs/>
          <w:i/>
          <w:iCs/>
        </w:rPr>
        <w:t>_total</w:t>
      </w:r>
      <w:r w:rsidRPr="00CB05DE">
        <w:rPr>
          <w:rFonts w:eastAsia="바탕체"/>
          <w:b/>
          <w:bCs/>
          <w:i/>
          <w:iCs/>
        </w:rPr>
        <w:t xml:space="preserve"> allows guaranteed power at NR side to protect coverage when needed. </w:t>
      </w:r>
    </w:p>
    <w:p w14:paraId="0E551801" w14:textId="078EE323" w:rsidR="00C47B0F" w:rsidRDefault="0042382A" w:rsidP="008508FF">
      <w:pPr>
        <w:ind w:left="0" w:firstLine="0"/>
        <w:rPr>
          <w:rFonts w:eastAsia="바탕체"/>
          <w:bCs/>
          <w:iCs/>
          <w:lang w:eastAsia="ko-KR"/>
        </w:rPr>
      </w:pPr>
      <w:r>
        <w:rPr>
          <w:rFonts w:eastAsia="바탕체" w:hint="eastAsia"/>
          <w:bCs/>
          <w:iCs/>
          <w:lang w:eastAsia="ko-KR"/>
        </w:rPr>
        <w:t xml:space="preserve">Similar </w:t>
      </w:r>
      <w:r>
        <w:rPr>
          <w:rFonts w:eastAsia="바탕체"/>
          <w:bCs/>
          <w:iCs/>
          <w:lang w:eastAsia="ko-KR"/>
        </w:rPr>
        <w:t>motivation</w:t>
      </w:r>
      <w:r>
        <w:rPr>
          <w:rFonts w:eastAsia="바탕체" w:hint="eastAsia"/>
          <w:bCs/>
          <w:iCs/>
          <w:lang w:eastAsia="ko-KR"/>
        </w:rPr>
        <w:t xml:space="preserve"> </w:t>
      </w:r>
      <w:r>
        <w:rPr>
          <w:rFonts w:eastAsia="바탕체"/>
          <w:bCs/>
          <w:iCs/>
          <w:lang w:eastAsia="ko-KR"/>
        </w:rPr>
        <w:t xml:space="preserve">is present in case of semi-static power sharing between LTE and NR where P_LTE and P_NR are configured to be smaller than PCmax. In such cases, it would be also desirable to allow maximum power to be used by P_LTE (or by P_NR) as long as there is no potential NR UL transmission (or no potential LTE UL transmission). </w:t>
      </w:r>
    </w:p>
    <w:p w14:paraId="2642002D" w14:textId="614E2B54" w:rsidR="0014498D" w:rsidRPr="008508FF" w:rsidRDefault="0014498D" w:rsidP="008508FF">
      <w:pPr>
        <w:ind w:left="0" w:firstLine="0"/>
        <w:rPr>
          <w:rFonts w:eastAsia="바탕체"/>
          <w:b/>
          <w:bCs/>
          <w:i/>
          <w:iCs/>
          <w:lang w:eastAsia="ko-KR"/>
        </w:rPr>
      </w:pPr>
      <w:r>
        <w:rPr>
          <w:rFonts w:eastAsiaTheme="minorEastAsia"/>
          <w:b/>
          <w:i/>
          <w:lang w:eastAsia="ko-KR"/>
        </w:rPr>
        <w:t xml:space="preserve">Proposal </w:t>
      </w:r>
      <w:r w:rsidR="00EB5A41">
        <w:rPr>
          <w:rFonts w:eastAsiaTheme="minorEastAsia"/>
          <w:b/>
          <w:i/>
          <w:lang w:eastAsia="ko-KR"/>
        </w:rPr>
        <w:t>6</w:t>
      </w:r>
      <w:r w:rsidRPr="00F1061E">
        <w:rPr>
          <w:rFonts w:eastAsiaTheme="minorEastAsia"/>
          <w:b/>
          <w:i/>
          <w:lang w:eastAsia="ko-KR"/>
        </w:rPr>
        <w:t xml:space="preserve">: </w:t>
      </w:r>
      <w:r w:rsidR="0042382A">
        <w:rPr>
          <w:b/>
          <w:bCs/>
          <w:i/>
          <w:iCs/>
          <w:lang w:eastAsia="ko-KR"/>
        </w:rPr>
        <w:t xml:space="preserve">Support subframe-based power configurations for EN-DC semi-static power sharing as well. </w:t>
      </w:r>
    </w:p>
    <w:p w14:paraId="2A39D184" w14:textId="77777777" w:rsidR="00406D4D" w:rsidRDefault="00406D4D" w:rsidP="00406D4D">
      <w:pPr>
        <w:pStyle w:val="1"/>
        <w:numPr>
          <w:ilvl w:val="0"/>
          <w:numId w:val="1"/>
        </w:numPr>
        <w:rPr>
          <w:rFonts w:eastAsia="바탕"/>
          <w:b/>
          <w:lang w:eastAsia="ko-KR"/>
        </w:rPr>
      </w:pPr>
      <w:r>
        <w:rPr>
          <w:rFonts w:eastAsia="바탕"/>
          <w:b/>
          <w:lang w:eastAsia="ko-KR"/>
        </w:rPr>
        <w:t>Conclusion</w:t>
      </w:r>
    </w:p>
    <w:p w14:paraId="41265EC2" w14:textId="77777777" w:rsidR="0014498D" w:rsidRDefault="0014498D" w:rsidP="0014498D">
      <w:pPr>
        <w:ind w:left="0" w:firstLine="0"/>
        <w:rPr>
          <w:rFonts w:eastAsiaTheme="minorEastAsia"/>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 xml:space="preserve">For </w:t>
      </w:r>
      <w:r w:rsidRPr="008573BE">
        <w:rPr>
          <w:rFonts w:eastAsiaTheme="minorEastAsia"/>
          <w:b/>
          <w:i/>
          <w:lang w:eastAsia="ko-KR"/>
        </w:rPr>
        <w:t>Inter-band EN-DC Configured Output Power requirements</w:t>
      </w:r>
      <w:r>
        <w:rPr>
          <w:rFonts w:eastAsiaTheme="minorEastAsia"/>
          <w:b/>
          <w:i/>
          <w:lang w:eastAsia="ko-KR"/>
        </w:rPr>
        <w:t xml:space="preserve">, it is preferred that </w:t>
      </w:r>
      <w:r w:rsidRPr="008573BE">
        <w:rPr>
          <w:rFonts w:eastAsiaTheme="minorEastAsia"/>
          <w:b/>
          <w:i/>
          <w:lang w:eastAsia="ko-KR"/>
        </w:rPr>
        <w:t>X-dB threshold applies to all channels</w:t>
      </w:r>
      <w:r>
        <w:rPr>
          <w:rFonts w:eastAsiaTheme="minorEastAsia"/>
          <w:b/>
          <w:i/>
          <w:lang w:eastAsia="ko-KR"/>
        </w:rPr>
        <w:t xml:space="preserve"> by following RAN plenary decision.</w:t>
      </w:r>
    </w:p>
    <w:p w14:paraId="4FCD347E" w14:textId="214ACC12" w:rsidR="0014498D" w:rsidRDefault="00EB5A41" w:rsidP="0014498D">
      <w:pPr>
        <w:ind w:left="0" w:firstLine="0"/>
        <w:rPr>
          <w:rFonts w:eastAsiaTheme="minorEastAsia"/>
          <w:lang w:eastAsia="ko-KR"/>
        </w:rPr>
      </w:pPr>
      <w:r>
        <w:rPr>
          <w:rFonts w:eastAsiaTheme="minorEastAsia"/>
          <w:b/>
          <w:i/>
          <w:lang w:eastAsia="ko-KR"/>
        </w:rPr>
        <w:t>Proposal 2</w:t>
      </w:r>
      <w:r w:rsidRPr="00F1061E">
        <w:rPr>
          <w:rFonts w:eastAsiaTheme="minorEastAsia"/>
          <w:b/>
          <w:i/>
          <w:lang w:eastAsia="ko-KR"/>
        </w:rPr>
        <w:t xml:space="preserve">: </w:t>
      </w:r>
      <w:r>
        <w:rPr>
          <w:rFonts w:eastAsiaTheme="minorEastAsia"/>
          <w:b/>
          <w:i/>
          <w:lang w:eastAsia="ko-KR"/>
        </w:rPr>
        <w:t>In asynchronous inter-band EN-DC, NR power scaling can be assumed as long as the maximum required scaled power in both overlaps does not exceed X dB.</w:t>
      </w:r>
    </w:p>
    <w:p w14:paraId="1FF78FD0" w14:textId="1FC1849C" w:rsidR="0014498D" w:rsidRPr="004C5721" w:rsidRDefault="00EB5A41" w:rsidP="0014498D">
      <w:pPr>
        <w:ind w:left="0" w:firstLine="0"/>
        <w:rPr>
          <w:bCs/>
          <w:iCs/>
        </w:rPr>
      </w:pPr>
      <w:r>
        <w:rPr>
          <w:rFonts w:eastAsiaTheme="minorEastAsia"/>
          <w:b/>
          <w:i/>
          <w:lang w:eastAsia="ko-KR"/>
        </w:rPr>
        <w:t>Proposal 3</w:t>
      </w:r>
      <w:r w:rsidRPr="00F1061E">
        <w:rPr>
          <w:rFonts w:eastAsiaTheme="minorEastAsia"/>
          <w:b/>
          <w:i/>
          <w:lang w:eastAsia="ko-KR"/>
        </w:rPr>
        <w:t xml:space="preserve">: </w:t>
      </w:r>
      <w:r>
        <w:rPr>
          <w:rFonts w:eastAsiaTheme="minorEastAsia"/>
          <w:b/>
          <w:i/>
          <w:lang w:eastAsia="ko-KR"/>
        </w:rPr>
        <w:t>For A-MPR for intra-band EN-DC, when delayed NR is used, equal power backoff between LTE and NR is assumed. Otherwise, power backoff is performed at NR only including potential drop.</w:t>
      </w:r>
    </w:p>
    <w:p w14:paraId="50CF2ED2" w14:textId="77777777" w:rsidR="0014498D" w:rsidRDefault="0014498D" w:rsidP="0014498D">
      <w:pPr>
        <w:ind w:left="0" w:firstLine="0"/>
        <w:rPr>
          <w:b/>
          <w:bCs/>
          <w:i/>
          <w:iCs/>
          <w:lang w:eastAsia="ko-KR"/>
        </w:rPr>
      </w:pPr>
      <w:r>
        <w:rPr>
          <w:rFonts w:eastAsiaTheme="minorEastAsia"/>
          <w:b/>
          <w:i/>
          <w:lang w:eastAsia="ko-KR"/>
        </w:rPr>
        <w:t>Proposal 4</w:t>
      </w:r>
      <w:r w:rsidRPr="00F1061E">
        <w:rPr>
          <w:rFonts w:eastAsiaTheme="minorEastAsia"/>
          <w:b/>
          <w:i/>
          <w:lang w:eastAsia="ko-KR"/>
        </w:rPr>
        <w:t xml:space="preserve">: </w:t>
      </w:r>
      <w:r>
        <w:rPr>
          <w:b/>
          <w:bCs/>
          <w:i/>
          <w:iCs/>
          <w:lang w:eastAsia="ko-KR"/>
        </w:rPr>
        <w:t>If supporting subframe-wise approach in NE-DC dynamic power sharing, the option 1b is preferred with less signalling overhead.</w:t>
      </w:r>
    </w:p>
    <w:p w14:paraId="0D2FA623" w14:textId="374410BF" w:rsidR="00357D13" w:rsidRPr="0014498D" w:rsidRDefault="0014498D" w:rsidP="0014498D">
      <w:pPr>
        <w:pStyle w:val="ad"/>
        <w:numPr>
          <w:ilvl w:val="0"/>
          <w:numId w:val="18"/>
        </w:numPr>
        <w:ind w:leftChars="0"/>
        <w:rPr>
          <w:rFonts w:ascii="Times New Roman" w:eastAsiaTheme="minorEastAsia" w:hAnsi="Times New Roman" w:cs="Times New Roman"/>
          <w:b/>
          <w:bCs/>
          <w:i/>
          <w:iCs/>
          <w:lang w:val="en-GB"/>
        </w:rPr>
      </w:pPr>
      <w:r w:rsidRPr="0014498D">
        <w:rPr>
          <w:rFonts w:ascii="Times New Roman" w:eastAsia="바탕체" w:hAnsi="Times New Roman" w:cs="Times New Roman"/>
          <w:b/>
          <w:bCs/>
          <w:i/>
          <w:iCs/>
        </w:rPr>
        <w:t>For an LTE subframe that overlaps with any possible NR UL symbol(s), set LTE power limit Pcmax&lt;=p_LTE; otherwise, set power LTE limit to the configured maximum transmission power for EN-DC operation as defined in 8-3, TS 38.101-3 which is regarded as p_LTE regardless of configured p_LTE.</w:t>
      </w:r>
    </w:p>
    <w:p w14:paraId="23BD4EB7" w14:textId="0471EA62" w:rsidR="00236D12" w:rsidRDefault="00EB5A41" w:rsidP="0014498D">
      <w:pPr>
        <w:ind w:left="0" w:firstLine="0"/>
        <w:rPr>
          <w:b/>
          <w:bCs/>
          <w:i/>
          <w:iCs/>
          <w:lang w:eastAsia="ko-KR"/>
        </w:rPr>
      </w:pPr>
      <w:r>
        <w:rPr>
          <w:rFonts w:eastAsiaTheme="minorEastAsia"/>
          <w:b/>
          <w:i/>
          <w:lang w:eastAsia="ko-KR"/>
        </w:rPr>
        <w:t>Proposal 5</w:t>
      </w:r>
      <w:r w:rsidRPr="00F1061E">
        <w:rPr>
          <w:rFonts w:eastAsiaTheme="minorEastAsia"/>
          <w:b/>
          <w:i/>
          <w:lang w:eastAsia="ko-KR"/>
        </w:rPr>
        <w:t xml:space="preserve">: </w:t>
      </w:r>
      <w:r w:rsidR="00973E87">
        <w:rPr>
          <w:rFonts w:eastAsiaTheme="minorEastAsia"/>
          <w:b/>
          <w:i/>
          <w:lang w:eastAsia="ko-KR"/>
        </w:rPr>
        <w:t xml:space="preserve">For NE-DC dynamic power sharing, </w:t>
      </w:r>
      <w:r w:rsidR="00973E87">
        <w:rPr>
          <w:b/>
          <w:bCs/>
          <w:i/>
          <w:iCs/>
          <w:lang w:eastAsia="ko-KR"/>
        </w:rPr>
        <w:t>i</w:t>
      </w:r>
      <w:r>
        <w:rPr>
          <w:b/>
          <w:bCs/>
          <w:i/>
          <w:iCs/>
          <w:lang w:eastAsia="ko-KR"/>
        </w:rPr>
        <w:t xml:space="preserve">t is clarified that in LTE special subframe, higher power can be allocated as long as UpPTS does not overlap with any potential </w:t>
      </w:r>
      <w:r w:rsidRPr="00CC30EC">
        <w:rPr>
          <w:b/>
          <w:bCs/>
          <w:i/>
          <w:iCs/>
          <w:lang w:eastAsia="ko-KR"/>
        </w:rPr>
        <w:t>NR UL symbol(s)</w:t>
      </w:r>
      <w:r>
        <w:rPr>
          <w:b/>
          <w:bCs/>
          <w:i/>
          <w:iCs/>
          <w:lang w:eastAsia="ko-KR"/>
        </w:rPr>
        <w:t>. Further, it is considered to allow higher power on LTE SRS as long as LTE SRS symbol do not overlap with NR UL symbol(s).</w:t>
      </w:r>
    </w:p>
    <w:p w14:paraId="0ADDF448" w14:textId="08956D52" w:rsidR="0014498D" w:rsidRDefault="00236D12" w:rsidP="0014498D">
      <w:pPr>
        <w:ind w:left="0" w:firstLine="0"/>
        <w:rPr>
          <w:rFonts w:eastAsia="바탕체"/>
          <w:bCs/>
          <w:iCs/>
          <w:lang w:eastAsia="ko-KR"/>
        </w:rPr>
      </w:pPr>
      <w:r w:rsidRPr="00D3795B">
        <w:rPr>
          <w:rFonts w:eastAsia="바탕체"/>
          <w:b/>
          <w:bCs/>
          <w:i/>
          <w:iCs/>
        </w:rPr>
        <w:t>Observation</w:t>
      </w:r>
      <w:r>
        <w:rPr>
          <w:rFonts w:eastAsia="바탕체"/>
          <w:b/>
          <w:bCs/>
          <w:i/>
          <w:iCs/>
        </w:rPr>
        <w:t xml:space="preserve"> 1</w:t>
      </w:r>
      <w:r w:rsidRPr="00D3795B">
        <w:rPr>
          <w:rFonts w:eastAsia="바탕체"/>
          <w:b/>
          <w:bCs/>
          <w:i/>
          <w:iCs/>
        </w:rPr>
        <w:t xml:space="preserve">: </w:t>
      </w:r>
      <w:r>
        <w:rPr>
          <w:rFonts w:eastAsia="바탕체"/>
          <w:b/>
          <w:bCs/>
          <w:i/>
          <w:iCs/>
        </w:rPr>
        <w:t>In option 1b, c</w:t>
      </w:r>
      <w:r w:rsidRPr="00D3795B">
        <w:rPr>
          <w:rFonts w:eastAsia="바탕체"/>
          <w:b/>
          <w:bCs/>
          <w:i/>
          <w:iCs/>
        </w:rPr>
        <w:t>onfiguration of P_LTE smaller than P_total allows guaranteed power at NR side to protect coverage when needed.</w:t>
      </w:r>
    </w:p>
    <w:p w14:paraId="1B54D6D8" w14:textId="58DA75E4" w:rsidR="0014498D" w:rsidRPr="008508FF" w:rsidRDefault="00EB5A41" w:rsidP="0014498D">
      <w:pPr>
        <w:ind w:left="0" w:firstLine="0"/>
        <w:rPr>
          <w:rFonts w:eastAsia="바탕체"/>
          <w:b/>
          <w:bCs/>
          <w:i/>
          <w:iCs/>
          <w:lang w:eastAsia="ko-KR"/>
        </w:rPr>
      </w:pPr>
      <w:r>
        <w:rPr>
          <w:rFonts w:eastAsiaTheme="minorEastAsia"/>
          <w:b/>
          <w:i/>
          <w:lang w:eastAsia="ko-KR"/>
        </w:rPr>
        <w:t>Proposal 6</w:t>
      </w:r>
      <w:r w:rsidRPr="00F1061E">
        <w:rPr>
          <w:rFonts w:eastAsiaTheme="minorEastAsia"/>
          <w:b/>
          <w:i/>
          <w:lang w:eastAsia="ko-KR"/>
        </w:rPr>
        <w:t xml:space="preserve">: </w:t>
      </w:r>
      <w:r>
        <w:rPr>
          <w:b/>
          <w:bCs/>
          <w:i/>
          <w:iCs/>
          <w:lang w:eastAsia="ko-KR"/>
        </w:rPr>
        <w:t>Support subframe-based power configurations for EN-DC semi-static power sharing as well.</w:t>
      </w:r>
    </w:p>
    <w:p w14:paraId="65A3E702" w14:textId="20C2ECCB" w:rsidR="0014498D" w:rsidRDefault="0014498D">
      <w:pPr>
        <w:spacing w:before="0" w:after="0" w:line="240" w:lineRule="auto"/>
        <w:ind w:left="0" w:firstLine="0"/>
        <w:jc w:val="left"/>
        <w:rPr>
          <w:rFonts w:eastAsiaTheme="minorEastAsia"/>
          <w:b/>
          <w:bCs/>
          <w:i/>
          <w:iCs/>
        </w:rPr>
      </w:pPr>
      <w:r>
        <w:rPr>
          <w:rFonts w:eastAsiaTheme="minorEastAsia"/>
          <w:b/>
          <w:bCs/>
          <w:i/>
          <w:iCs/>
        </w:rPr>
        <w:br w:type="page"/>
      </w:r>
    </w:p>
    <w:p w14:paraId="7102F6CB" w14:textId="77777777" w:rsidR="0014498D" w:rsidRPr="0014498D" w:rsidRDefault="0014498D" w:rsidP="0014498D">
      <w:pPr>
        <w:spacing w:before="0" w:line="240" w:lineRule="auto"/>
        <w:ind w:left="0" w:firstLine="0"/>
        <w:jc w:val="left"/>
        <w:rPr>
          <w:rFonts w:eastAsiaTheme="minorEastAsia"/>
          <w:b/>
          <w:bCs/>
          <w:i/>
          <w:iCs/>
        </w:rPr>
      </w:pPr>
    </w:p>
    <w:p w14:paraId="429C9F78" w14:textId="3AD78EF7" w:rsidR="00E401C3" w:rsidRPr="00E401C3" w:rsidRDefault="00E401C3" w:rsidP="00E401C3">
      <w:pPr>
        <w:ind w:left="0" w:firstLine="0"/>
        <w:jc w:val="center"/>
        <w:rPr>
          <w:rFonts w:ascii="Arial" w:eastAsiaTheme="minorEastAsia" w:hAnsi="Arial" w:cs="Arial"/>
          <w:b/>
          <w:sz w:val="28"/>
          <w:szCs w:val="28"/>
          <w:lang w:eastAsia="ko-KR"/>
        </w:rPr>
      </w:pPr>
      <w:r w:rsidRPr="00E401C3">
        <w:rPr>
          <w:rFonts w:ascii="Arial" w:eastAsiaTheme="minorEastAsia" w:hAnsi="Arial" w:cs="Arial" w:hint="cs"/>
          <w:b/>
          <w:sz w:val="28"/>
          <w:szCs w:val="28"/>
          <w:lang w:eastAsia="ko-KR"/>
        </w:rPr>
        <w:t>Appendix</w:t>
      </w:r>
    </w:p>
    <w:p w14:paraId="7A9476A3" w14:textId="11EB7186" w:rsidR="00E401C3" w:rsidRDefault="00E401C3" w:rsidP="00E401C3">
      <w:pPr>
        <w:ind w:left="0" w:firstLine="0"/>
        <w:rPr>
          <w:rFonts w:eastAsiaTheme="minorEastAsia"/>
          <w:lang w:eastAsia="ko-KR"/>
        </w:rPr>
      </w:pPr>
      <w:r>
        <w:rPr>
          <w:rFonts w:eastAsiaTheme="minorEastAsia" w:hint="eastAsia"/>
          <w:lang w:eastAsia="ko-KR"/>
        </w:rPr>
        <w:t>Discussed options for dynamic power sharing for NE-DC</w:t>
      </w:r>
      <w:r>
        <w:rPr>
          <w:rFonts w:eastAsiaTheme="minorEastAsia"/>
          <w:lang w:eastAsia="ko-KR"/>
        </w:rPr>
        <w:t xml:space="preserve"> in RAN1#94</w:t>
      </w:r>
      <w:r w:rsidR="00A264FD">
        <w:rPr>
          <w:rFonts w:eastAsiaTheme="minorEastAsia"/>
          <w:lang w:eastAsia="ko-KR"/>
        </w:rPr>
        <w:t>bis</w:t>
      </w:r>
      <w:r>
        <w:rPr>
          <w:rFonts w:eastAsiaTheme="minorEastAsia" w:hint="eastAsia"/>
          <w:lang w:eastAsia="ko-KR"/>
        </w:rPr>
        <w:t xml:space="preserve"> as follows:</w:t>
      </w:r>
    </w:p>
    <w:p w14:paraId="45ECF1C8" w14:textId="77777777" w:rsidR="00E401C3" w:rsidRDefault="00E401C3" w:rsidP="00E401C3">
      <w:pPr>
        <w:ind w:leftChars="-17" w:left="250"/>
      </w:pPr>
      <w:r>
        <w:t>Option 1a:</w:t>
      </w:r>
    </w:p>
    <w:p w14:paraId="2E0450D0" w14:textId="77777777" w:rsidR="00E401C3" w:rsidRDefault="00E401C3" w:rsidP="00B50409">
      <w:pPr>
        <w:numPr>
          <w:ilvl w:val="0"/>
          <w:numId w:val="7"/>
        </w:numPr>
        <w:spacing w:before="0" w:after="0" w:line="240" w:lineRule="auto"/>
        <w:ind w:leftChars="240" w:left="840"/>
        <w:jc w:val="left"/>
      </w:pPr>
      <w:r>
        <w:t>For NE-DC dynamic power sharing, the following are specified:</w:t>
      </w:r>
    </w:p>
    <w:p w14:paraId="769CF627" w14:textId="77777777" w:rsidR="00E401C3" w:rsidRDefault="00E401C3" w:rsidP="00B50409">
      <w:pPr>
        <w:numPr>
          <w:ilvl w:val="0"/>
          <w:numId w:val="8"/>
        </w:numPr>
        <w:spacing w:before="0" w:after="0" w:line="240" w:lineRule="auto"/>
        <w:ind w:leftChars="400" w:left="1160"/>
        <w:jc w:val="left"/>
      </w:pPr>
      <w:r>
        <w:t>UE is configured with p_LTE for LTE, r(&lt;=1), and with p_NR for NR</w:t>
      </w:r>
    </w:p>
    <w:p w14:paraId="7E9C3804" w14:textId="77777777" w:rsidR="00E401C3" w:rsidRDefault="00E401C3" w:rsidP="00B50409">
      <w:pPr>
        <w:numPr>
          <w:ilvl w:val="0"/>
          <w:numId w:val="8"/>
        </w:numPr>
        <w:spacing w:before="0" w:after="0" w:line="240" w:lineRule="auto"/>
        <w:ind w:leftChars="400" w:left="1160"/>
        <w:jc w:val="left"/>
      </w:pPr>
      <w:r>
        <w:t>For an LTE subframe that overlaps with any possible NR UL symbol(s), set LTE power limit Pcmax&lt;=p_LTE*r; otherwise, set power LTE limit Pcmax&lt;=p_LTE.</w:t>
      </w:r>
    </w:p>
    <w:p w14:paraId="4A1DE96A" w14:textId="77777777" w:rsidR="00E401C3" w:rsidRDefault="00E401C3" w:rsidP="00B50409">
      <w:pPr>
        <w:numPr>
          <w:ilvl w:val="1"/>
          <w:numId w:val="8"/>
        </w:numPr>
        <w:spacing w:before="0" w:after="0" w:line="240" w:lineRule="auto"/>
        <w:ind w:leftChars="760" w:left="1880"/>
        <w:jc w:val="left"/>
      </w:pPr>
      <w:r>
        <w:t>A possible NR UL symbol is identified as an NR symbol configured as flexible or UL based on cell-specific or UE-specific (if configured) tdd_UL_DL_Configuration_Common/dedicated.</w:t>
      </w:r>
    </w:p>
    <w:p w14:paraId="78905A00" w14:textId="77777777" w:rsidR="00E401C3" w:rsidRDefault="00E401C3" w:rsidP="00B50409">
      <w:pPr>
        <w:numPr>
          <w:ilvl w:val="0"/>
          <w:numId w:val="8"/>
        </w:numPr>
        <w:spacing w:before="0" w:after="0" w:line="240" w:lineRule="auto"/>
        <w:ind w:leftChars="400" w:left="1160"/>
        <w:jc w:val="left"/>
      </w:pPr>
      <w:r>
        <w:t>The remaining power up to p_NR is allocated to NR by setting NR power limit as Pcmax&lt;= min(p_NR, p_total-p_lte_actual) where p_lte_actual is the power allocated to LTE.</w:t>
      </w:r>
    </w:p>
    <w:p w14:paraId="54D9B1AD" w14:textId="77777777" w:rsidR="00E401C3" w:rsidRDefault="00E401C3" w:rsidP="00B50409">
      <w:pPr>
        <w:numPr>
          <w:ilvl w:val="0"/>
          <w:numId w:val="7"/>
        </w:numPr>
        <w:spacing w:before="0" w:after="0" w:line="240" w:lineRule="auto"/>
        <w:ind w:leftChars="240" w:left="840"/>
        <w:jc w:val="left"/>
      </w:pPr>
      <w:r>
        <w:t>Implications:</w:t>
      </w:r>
    </w:p>
    <w:p w14:paraId="3E822778" w14:textId="77777777" w:rsidR="00E401C3" w:rsidRDefault="00E401C3" w:rsidP="00B50409">
      <w:pPr>
        <w:numPr>
          <w:ilvl w:val="0"/>
          <w:numId w:val="9"/>
        </w:numPr>
        <w:spacing w:before="0" w:after="0" w:line="240" w:lineRule="auto"/>
        <w:ind w:leftChars="400" w:left="1160"/>
        <w:jc w:val="left"/>
      </w:pPr>
      <w:r>
        <w:t>MCG power is scaled</w:t>
      </w:r>
    </w:p>
    <w:p w14:paraId="2230F678" w14:textId="77777777" w:rsidR="00E401C3" w:rsidRDefault="00E401C3" w:rsidP="00B50409">
      <w:pPr>
        <w:numPr>
          <w:ilvl w:val="0"/>
          <w:numId w:val="9"/>
        </w:numPr>
        <w:spacing w:before="0" w:after="0" w:line="240" w:lineRule="auto"/>
        <w:ind w:leftChars="400" w:left="1160"/>
        <w:jc w:val="left"/>
      </w:pPr>
      <w:r>
        <w:t>Pcmax for LTE power control needs to be modified</w:t>
      </w:r>
    </w:p>
    <w:p w14:paraId="4B6C2532" w14:textId="77777777" w:rsidR="00E401C3" w:rsidRDefault="00E401C3" w:rsidP="00E401C3">
      <w:pPr>
        <w:ind w:left="0" w:firstLine="0"/>
      </w:pPr>
    </w:p>
    <w:p w14:paraId="0EDBD392" w14:textId="77777777" w:rsidR="00E401C3" w:rsidRDefault="00E401C3" w:rsidP="00E401C3">
      <w:pPr>
        <w:ind w:leftChars="-17" w:left="250"/>
      </w:pPr>
      <w:r>
        <w:t>Option 1b:</w:t>
      </w:r>
    </w:p>
    <w:p w14:paraId="22504ACD" w14:textId="77777777" w:rsidR="00E401C3" w:rsidRDefault="00E401C3" w:rsidP="00B50409">
      <w:pPr>
        <w:numPr>
          <w:ilvl w:val="0"/>
          <w:numId w:val="7"/>
        </w:numPr>
        <w:spacing w:before="0" w:after="0" w:line="240" w:lineRule="auto"/>
        <w:ind w:leftChars="240" w:left="840"/>
        <w:jc w:val="left"/>
      </w:pPr>
      <w:r>
        <w:t>For NE-DC dynamic power sharing, the following are specified:</w:t>
      </w:r>
    </w:p>
    <w:p w14:paraId="7D526E3D" w14:textId="77777777" w:rsidR="00E401C3" w:rsidRDefault="00E401C3" w:rsidP="00B50409">
      <w:pPr>
        <w:numPr>
          <w:ilvl w:val="0"/>
          <w:numId w:val="8"/>
        </w:numPr>
        <w:spacing w:before="0" w:after="0" w:line="240" w:lineRule="auto"/>
        <w:ind w:leftChars="400" w:left="1160"/>
        <w:jc w:val="left"/>
      </w:pPr>
      <w:r>
        <w:t>UE is configured with p_LTE for LTE, and with p_NR for NR</w:t>
      </w:r>
    </w:p>
    <w:p w14:paraId="5E5C1D35" w14:textId="77777777" w:rsidR="00E401C3" w:rsidRDefault="00E401C3" w:rsidP="00B50409">
      <w:pPr>
        <w:numPr>
          <w:ilvl w:val="0"/>
          <w:numId w:val="8"/>
        </w:numPr>
        <w:spacing w:before="0" w:after="0" w:line="240" w:lineRule="auto"/>
        <w:ind w:leftChars="400" w:left="1160"/>
        <w:jc w:val="left"/>
      </w:pPr>
      <w:r>
        <w:t>For an LTE subframe that overlaps with any possible NR UL symbol(s), set LTE power limit Pcmax&lt;=p_LTE; otherwise, set power LTE limit to Pcmax (p_LTE not considered).</w:t>
      </w:r>
    </w:p>
    <w:p w14:paraId="0ED96E9F" w14:textId="77777777" w:rsidR="00E401C3" w:rsidRDefault="00E401C3" w:rsidP="00B50409">
      <w:pPr>
        <w:numPr>
          <w:ilvl w:val="1"/>
          <w:numId w:val="8"/>
        </w:numPr>
        <w:spacing w:before="0" w:after="0" w:line="240" w:lineRule="auto"/>
        <w:ind w:leftChars="760" w:left="1880"/>
        <w:jc w:val="left"/>
      </w:pPr>
      <w:r>
        <w:t>A possible NR UL symbol is identified as an NR symbol configured as flexible or UL based on cell-specific or UE-specific (if configured) tdd_UL_DL_Configuration_Common/dedicated.</w:t>
      </w:r>
    </w:p>
    <w:p w14:paraId="4675809C" w14:textId="77777777" w:rsidR="00E401C3" w:rsidRDefault="00E401C3" w:rsidP="00B50409">
      <w:pPr>
        <w:numPr>
          <w:ilvl w:val="0"/>
          <w:numId w:val="8"/>
        </w:numPr>
        <w:spacing w:before="0" w:after="0" w:line="240" w:lineRule="auto"/>
        <w:ind w:leftChars="400" w:left="1160"/>
        <w:jc w:val="left"/>
      </w:pPr>
      <w:r>
        <w:t>The remaining power up to p_NR is allocated to NR by setting NR power limit as Pcmax&lt;= min(p_NR, p_total-p_lte_actual) where p_lte_actual is the power allocated to LTE.</w:t>
      </w:r>
    </w:p>
    <w:p w14:paraId="24D3B904" w14:textId="77777777" w:rsidR="00E401C3" w:rsidRDefault="00E401C3" w:rsidP="00B50409">
      <w:pPr>
        <w:numPr>
          <w:ilvl w:val="0"/>
          <w:numId w:val="7"/>
        </w:numPr>
        <w:spacing w:before="0" w:after="0" w:line="240" w:lineRule="auto"/>
        <w:ind w:leftChars="240" w:left="840"/>
        <w:jc w:val="left"/>
      </w:pPr>
      <w:r>
        <w:t>Implications:</w:t>
      </w:r>
    </w:p>
    <w:p w14:paraId="696D87D9" w14:textId="77777777" w:rsidR="00E401C3" w:rsidRDefault="00E401C3" w:rsidP="00B50409">
      <w:pPr>
        <w:numPr>
          <w:ilvl w:val="0"/>
          <w:numId w:val="9"/>
        </w:numPr>
        <w:spacing w:before="0" w:after="0" w:line="240" w:lineRule="auto"/>
        <w:ind w:leftChars="400" w:left="1160"/>
        <w:jc w:val="left"/>
      </w:pPr>
      <w:r>
        <w:t>MCG power is scaled</w:t>
      </w:r>
    </w:p>
    <w:p w14:paraId="2A016EEB" w14:textId="77777777" w:rsidR="00E401C3" w:rsidRDefault="00E401C3" w:rsidP="00B50409">
      <w:pPr>
        <w:numPr>
          <w:ilvl w:val="0"/>
          <w:numId w:val="9"/>
        </w:numPr>
        <w:spacing w:before="0" w:after="0" w:line="240" w:lineRule="auto"/>
        <w:ind w:leftChars="400" w:left="1160"/>
        <w:jc w:val="left"/>
      </w:pPr>
      <w:r>
        <w:t>P_cmax for LTE power control needs to be modified and possibly other restrictions</w:t>
      </w:r>
    </w:p>
    <w:p w14:paraId="1408F41B" w14:textId="77777777" w:rsidR="00E401C3" w:rsidRDefault="00E401C3" w:rsidP="00B50409">
      <w:pPr>
        <w:numPr>
          <w:ilvl w:val="0"/>
          <w:numId w:val="9"/>
        </w:numPr>
        <w:spacing w:before="0" w:after="0" w:line="240" w:lineRule="auto"/>
        <w:ind w:leftChars="400" w:left="1160"/>
        <w:jc w:val="left"/>
      </w:pPr>
      <w:r>
        <w:t>No capability to keep power same across all subframes if p_LTE is less than Pcmax.</w:t>
      </w:r>
    </w:p>
    <w:p w14:paraId="36897545" w14:textId="77777777" w:rsidR="00E401C3" w:rsidRDefault="00E401C3" w:rsidP="00E401C3">
      <w:pPr>
        <w:ind w:left="0" w:firstLine="0"/>
      </w:pPr>
    </w:p>
    <w:p w14:paraId="52649A27" w14:textId="77777777" w:rsidR="00E401C3" w:rsidRDefault="00E401C3" w:rsidP="00E401C3">
      <w:pPr>
        <w:ind w:leftChars="-17" w:left="250"/>
      </w:pPr>
      <w:r>
        <w:t>Option 1.5:</w:t>
      </w:r>
    </w:p>
    <w:p w14:paraId="787AABF2" w14:textId="77777777" w:rsidR="00E401C3" w:rsidRDefault="00E401C3" w:rsidP="00B50409">
      <w:pPr>
        <w:numPr>
          <w:ilvl w:val="0"/>
          <w:numId w:val="7"/>
        </w:numPr>
        <w:spacing w:before="0" w:after="0" w:line="240" w:lineRule="auto"/>
        <w:ind w:leftChars="240" w:left="840"/>
        <w:jc w:val="left"/>
      </w:pPr>
      <w:r>
        <w:t>For NE-DC dynamic power sharing, the following are specified:</w:t>
      </w:r>
    </w:p>
    <w:p w14:paraId="152364B1" w14:textId="77777777" w:rsidR="00E401C3" w:rsidRDefault="00E401C3" w:rsidP="00B50409">
      <w:pPr>
        <w:numPr>
          <w:ilvl w:val="0"/>
          <w:numId w:val="8"/>
        </w:numPr>
        <w:spacing w:before="0" w:after="0" w:line="240" w:lineRule="auto"/>
        <w:ind w:leftChars="400" w:left="1160"/>
        <w:jc w:val="left"/>
      </w:pPr>
      <w:r>
        <w:t>UE is configured with p_LTE for LTE, and with p_NR for NR</w:t>
      </w:r>
    </w:p>
    <w:p w14:paraId="09DAA4DC" w14:textId="77777777" w:rsidR="00E401C3" w:rsidRDefault="00E401C3" w:rsidP="00B50409">
      <w:pPr>
        <w:numPr>
          <w:ilvl w:val="0"/>
          <w:numId w:val="8"/>
        </w:numPr>
        <w:spacing w:before="0" w:after="0" w:line="240" w:lineRule="auto"/>
        <w:ind w:leftChars="400" w:left="1160"/>
        <w:jc w:val="left"/>
      </w:pPr>
      <w:r>
        <w:t xml:space="preserve">Set LTE power limit Pcmax=p_LTE; </w:t>
      </w:r>
    </w:p>
    <w:p w14:paraId="23F33522" w14:textId="77777777" w:rsidR="00E401C3" w:rsidRDefault="00E401C3" w:rsidP="00B50409">
      <w:pPr>
        <w:numPr>
          <w:ilvl w:val="0"/>
          <w:numId w:val="8"/>
        </w:numPr>
        <w:spacing w:before="0" w:after="0" w:line="240" w:lineRule="auto"/>
        <w:ind w:leftChars="400" w:left="1160"/>
        <w:jc w:val="left"/>
      </w:pPr>
      <w:r>
        <w:lastRenderedPageBreak/>
        <w:t>The remaining power up to p_NR is allocated to NR by setting NR power limit as Pcmax= min(p_NR, p_total-p_lte_actual) where p_lte_actual is the power allocated to LTE.</w:t>
      </w:r>
    </w:p>
    <w:p w14:paraId="444A2F72" w14:textId="77777777" w:rsidR="00E401C3" w:rsidRDefault="00E401C3" w:rsidP="00B50409">
      <w:pPr>
        <w:numPr>
          <w:ilvl w:val="0"/>
          <w:numId w:val="7"/>
        </w:numPr>
        <w:spacing w:before="0" w:after="0" w:line="240" w:lineRule="auto"/>
        <w:ind w:leftChars="240" w:left="840"/>
        <w:jc w:val="left"/>
      </w:pPr>
      <w:r>
        <w:t>Implications:</w:t>
      </w:r>
    </w:p>
    <w:p w14:paraId="6D0AF6F0" w14:textId="77777777" w:rsidR="00E401C3" w:rsidRDefault="00E401C3" w:rsidP="00B50409">
      <w:pPr>
        <w:numPr>
          <w:ilvl w:val="0"/>
          <w:numId w:val="9"/>
        </w:numPr>
        <w:spacing w:before="0" w:after="0" w:line="240" w:lineRule="auto"/>
        <w:ind w:leftChars="400" w:left="1160"/>
        <w:jc w:val="left"/>
      </w:pPr>
      <w:r>
        <w:t>MCG power is scaled</w:t>
      </w:r>
    </w:p>
    <w:p w14:paraId="58B03CD0" w14:textId="77777777" w:rsidR="00E401C3" w:rsidRDefault="00E401C3" w:rsidP="00B50409">
      <w:pPr>
        <w:numPr>
          <w:ilvl w:val="0"/>
          <w:numId w:val="9"/>
        </w:numPr>
        <w:spacing w:before="0" w:after="0" w:line="240" w:lineRule="auto"/>
        <w:ind w:leftChars="400" w:left="1160"/>
        <w:jc w:val="left"/>
      </w:pPr>
      <w:r>
        <w:t>P_cmax for LTE power control needs to be modified</w:t>
      </w:r>
    </w:p>
    <w:p w14:paraId="7C19D97E" w14:textId="77777777" w:rsidR="00E401C3" w:rsidRDefault="00E401C3" w:rsidP="00B50409">
      <w:pPr>
        <w:numPr>
          <w:ilvl w:val="0"/>
          <w:numId w:val="9"/>
        </w:numPr>
        <w:spacing w:before="0" w:after="0" w:line="240" w:lineRule="auto"/>
        <w:ind w:leftChars="400" w:left="1160"/>
        <w:jc w:val="left"/>
      </w:pPr>
      <w:r>
        <w:t>LTE power is always limited regardless of overlapped subframes or not</w:t>
      </w:r>
    </w:p>
    <w:p w14:paraId="06B9A020" w14:textId="77777777" w:rsidR="00E401C3" w:rsidRDefault="00E401C3" w:rsidP="00E401C3">
      <w:pPr>
        <w:ind w:left="0" w:firstLine="0"/>
      </w:pPr>
    </w:p>
    <w:p w14:paraId="1A40AE17" w14:textId="77777777" w:rsidR="00E401C3" w:rsidRDefault="00E401C3" w:rsidP="00E401C3">
      <w:pPr>
        <w:ind w:leftChars="-17" w:left="250"/>
      </w:pPr>
      <w:r>
        <w:t>Option 2:</w:t>
      </w:r>
    </w:p>
    <w:p w14:paraId="3E636041" w14:textId="77777777" w:rsidR="00E401C3" w:rsidRDefault="00E401C3" w:rsidP="00E401C3">
      <w:pPr>
        <w:ind w:left="0" w:firstLine="0"/>
      </w:pPr>
      <w:r>
        <w:t>Fast LTE power adjustment as fast as NR for NE-DC with an associated UE capability with the following implications is supported</w:t>
      </w:r>
    </w:p>
    <w:p w14:paraId="0570646D" w14:textId="77777777" w:rsidR="00E401C3" w:rsidRDefault="00E401C3" w:rsidP="00B50409">
      <w:pPr>
        <w:numPr>
          <w:ilvl w:val="0"/>
          <w:numId w:val="6"/>
        </w:numPr>
        <w:spacing w:before="0" w:after="0" w:line="240" w:lineRule="auto"/>
        <w:ind w:leftChars="240" w:left="840"/>
        <w:jc w:val="left"/>
      </w:pPr>
      <w:r>
        <w:t>PHR for LTE is not adjusted based on this fast power adjustment</w:t>
      </w:r>
    </w:p>
    <w:p w14:paraId="43C94FA9" w14:textId="77777777" w:rsidR="00E401C3" w:rsidRDefault="00E401C3" w:rsidP="00B50409">
      <w:pPr>
        <w:numPr>
          <w:ilvl w:val="0"/>
          <w:numId w:val="6"/>
        </w:numPr>
        <w:spacing w:before="0" w:after="0" w:line="240" w:lineRule="auto"/>
        <w:ind w:leftChars="240" w:left="840"/>
        <w:jc w:val="left"/>
      </w:pPr>
      <w:r>
        <w:t>HARQ processing timeline is not changed, and therefore grant can be sent based on a different power assumption than is true for the actual transmission</w:t>
      </w:r>
    </w:p>
    <w:p w14:paraId="1D01EABA" w14:textId="77777777" w:rsidR="00E401C3" w:rsidRDefault="00E401C3" w:rsidP="00B50409">
      <w:pPr>
        <w:numPr>
          <w:ilvl w:val="0"/>
          <w:numId w:val="6"/>
        </w:numPr>
        <w:spacing w:before="0" w:after="0" w:line="240" w:lineRule="auto"/>
        <w:ind w:leftChars="240" w:left="840"/>
        <w:jc w:val="left"/>
      </w:pPr>
      <w:r>
        <w:t>LTE will have the same power during a subframe or the subframe will be dropped</w:t>
      </w:r>
    </w:p>
    <w:p w14:paraId="6D969D5C" w14:textId="77777777" w:rsidR="00E401C3" w:rsidRDefault="00E401C3" w:rsidP="00B50409">
      <w:pPr>
        <w:numPr>
          <w:ilvl w:val="0"/>
          <w:numId w:val="6"/>
        </w:numPr>
        <w:spacing w:before="0" w:after="0" w:line="240" w:lineRule="auto"/>
        <w:ind w:leftChars="240" w:left="840"/>
        <w:jc w:val="left"/>
      </w:pPr>
      <w:r>
        <w:t>LTE will have potentially significant number of subframes dropped for asynchronous NE-DC</w:t>
      </w:r>
    </w:p>
    <w:p w14:paraId="461FD0AD" w14:textId="77777777" w:rsidR="00E401C3" w:rsidRDefault="00E401C3" w:rsidP="00B50409">
      <w:pPr>
        <w:numPr>
          <w:ilvl w:val="0"/>
          <w:numId w:val="6"/>
        </w:numPr>
        <w:spacing w:before="0" w:after="0" w:line="240" w:lineRule="auto"/>
        <w:ind w:leftChars="240" w:left="840"/>
        <w:jc w:val="left"/>
      </w:pPr>
      <w:r>
        <w:t>There is significant impact to the LTE power control procedure</w:t>
      </w:r>
    </w:p>
    <w:p w14:paraId="4D95593C" w14:textId="77777777" w:rsidR="00E401C3" w:rsidRDefault="00E401C3" w:rsidP="00E401C3">
      <w:pPr>
        <w:ind w:left="0" w:firstLine="0"/>
      </w:pPr>
    </w:p>
    <w:p w14:paraId="758D2B36" w14:textId="77777777" w:rsidR="00E401C3" w:rsidRDefault="00E401C3" w:rsidP="00E401C3">
      <w:pPr>
        <w:ind w:leftChars="-17" w:left="250"/>
      </w:pPr>
      <w:r>
        <w:t>Option 3:</w:t>
      </w:r>
    </w:p>
    <w:p w14:paraId="43BF9D58" w14:textId="77777777" w:rsidR="00E401C3" w:rsidRDefault="00E401C3" w:rsidP="00B50409">
      <w:pPr>
        <w:numPr>
          <w:ilvl w:val="0"/>
          <w:numId w:val="6"/>
        </w:numPr>
        <w:spacing w:before="0" w:after="0" w:line="240" w:lineRule="auto"/>
        <w:ind w:leftChars="240" w:left="840"/>
        <w:jc w:val="left"/>
      </w:pPr>
      <w:r>
        <w:t>The threshold on the time difference from the end of the last symbol of NR PDCCH carrying NR UL scheduling to the start of the first overlapping LTE UL above which UE can scale LTE power is reported by the UE from the following candidate values:</w:t>
      </w:r>
    </w:p>
    <w:p w14:paraId="43D28906" w14:textId="192EEDBF" w:rsidR="00AF0F90" w:rsidRDefault="00AF0F90" w:rsidP="00B50409">
      <w:pPr>
        <w:pStyle w:val="ad"/>
        <w:numPr>
          <w:ilvl w:val="1"/>
          <w:numId w:val="6"/>
        </w:numPr>
        <w:spacing w:before="0" w:line="240" w:lineRule="auto"/>
        <w:ind w:leftChars="0"/>
        <w:jc w:val="left"/>
        <w:rPr>
          <w:rFonts w:ascii="Times New Roman" w:hAnsi="Times New Roman" w:cs="Times New Roman"/>
        </w:rPr>
      </w:pPr>
      <w:r w:rsidRPr="00AF0F90">
        <w:rPr>
          <w:rFonts w:ascii="Times New Roman" w:hAnsi="Times New Roman" w:cs="Times New Roman"/>
        </w:rPr>
        <w:t>N</w:t>
      </w:r>
      <w:r w:rsidRPr="00AF0F90">
        <w:rPr>
          <w:rFonts w:ascii="Times New Roman" w:hAnsi="Times New Roman" w:cs="Times New Roman"/>
          <w:vertAlign w:val="subscript"/>
        </w:rPr>
        <w:t>2</w:t>
      </w:r>
      <w:r w:rsidRPr="00AF0F90">
        <w:rPr>
          <w:rFonts w:ascii="Times New Roman" w:hAnsi="Times New Roman" w:cs="Times New Roman"/>
        </w:rPr>
        <w:t xml:space="preserve"> NR symbols</w:t>
      </w:r>
    </w:p>
    <w:p w14:paraId="5AD5AF67" w14:textId="77777777" w:rsidR="00AF0F90" w:rsidRDefault="00AF0F90" w:rsidP="00B50409">
      <w:pPr>
        <w:numPr>
          <w:ilvl w:val="1"/>
          <w:numId w:val="6"/>
        </w:numPr>
        <w:spacing w:before="0" w:after="0" w:line="240" w:lineRule="auto"/>
        <w:jc w:val="left"/>
      </w:pPr>
      <w:r>
        <w:t>(2</w:t>
      </w:r>
      <w:r w:rsidRPr="00DA4A29">
        <w:rPr>
          <w:vertAlign w:val="superscript"/>
        </w:rPr>
        <w:sym w:font="Symbol" w:char="F06D"/>
      </w:r>
      <w:r>
        <w:t>*14*[1]</w:t>
      </w:r>
      <w:r>
        <w:sym w:font="Symbol" w:char="F02D"/>
      </w:r>
      <w:r>
        <w:t>3) NR symbols (corresponding to ~[1] ms time difference)</w:t>
      </w:r>
    </w:p>
    <w:p w14:paraId="4D516EC0" w14:textId="77777777" w:rsidR="00AF0F90" w:rsidRDefault="00AF0F90" w:rsidP="00B50409">
      <w:pPr>
        <w:numPr>
          <w:ilvl w:val="1"/>
          <w:numId w:val="6"/>
        </w:numPr>
        <w:spacing w:before="0" w:after="0" w:line="240" w:lineRule="auto"/>
        <w:jc w:val="left"/>
      </w:pPr>
      <w:r>
        <w:t>(2</w:t>
      </w:r>
      <w:r w:rsidRPr="00DA4A29">
        <w:rPr>
          <w:vertAlign w:val="superscript"/>
        </w:rPr>
        <w:sym w:font="Symbol" w:char="F06D"/>
      </w:r>
      <w:r>
        <w:t>*14*3</w:t>
      </w:r>
      <w:r>
        <w:sym w:font="Symbol" w:char="F02D"/>
      </w:r>
      <w:r>
        <w:t xml:space="preserve">3) </w:t>
      </w:r>
      <w:r>
        <w:fldChar w:fldCharType="begin"/>
      </w:r>
      <w:r>
        <w:instrText xml:space="preserve"> QUOTE </w:instrText>
      </w:r>
      <w:r w:rsidR="00CB05DE">
        <w:pict w14:anchorId="5D818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pt;height:13.7pt" equationxml="&lt;">
            <v:imagedata r:id="rId8" o:title="" chromakey="white"/>
          </v:shape>
        </w:pict>
      </w:r>
      <w:r>
        <w:instrText xml:space="preserve"> </w:instrText>
      </w:r>
      <w:r>
        <w:fldChar w:fldCharType="end"/>
      </w:r>
      <w:r>
        <w:t xml:space="preserve"> NR symbols (corresponding to ~3 ms time difference)</w:t>
      </w:r>
    </w:p>
    <w:p w14:paraId="28F86934" w14:textId="451E4A44" w:rsidR="00AF0F90" w:rsidRPr="00AF0F90" w:rsidRDefault="00AF0F90" w:rsidP="00AF0F90">
      <w:pPr>
        <w:pStyle w:val="ad"/>
        <w:spacing w:before="0" w:line="240" w:lineRule="auto"/>
        <w:ind w:leftChars="0" w:left="1210" w:firstLine="0"/>
        <w:jc w:val="left"/>
        <w:rPr>
          <w:rFonts w:ascii="Times New Roman" w:hAnsi="Times New Roman" w:cs="Times New Roman"/>
        </w:rPr>
      </w:pPr>
      <w:r w:rsidRPr="00AF0F90">
        <w:rPr>
          <w:rFonts w:ascii="Times New Roman" w:hAnsi="Times New Roman" w:cs="Times New Roman"/>
        </w:rPr>
        <w:t xml:space="preserve">Where </w:t>
      </w:r>
      <w:r>
        <w:sym w:font="Symbol" w:char="F06D"/>
      </w:r>
      <w:r w:rsidRPr="00AF0F90">
        <w:rPr>
          <w:rFonts w:ascii="Times New Roman" w:hAnsi="Times New Roman" w:cs="Times New Roman"/>
        </w:rPr>
        <w:t>=0/1/2 for 15/30/60 kHz SCS, respectively</w:t>
      </w:r>
    </w:p>
    <w:p w14:paraId="3B5554E3" w14:textId="7A58E6E2" w:rsidR="00E401C3" w:rsidRPr="00AF0F90" w:rsidRDefault="00AF0F90" w:rsidP="00B50409">
      <w:pPr>
        <w:pStyle w:val="ad"/>
        <w:numPr>
          <w:ilvl w:val="1"/>
          <w:numId w:val="6"/>
        </w:numPr>
        <w:ind w:leftChars="0"/>
        <w:rPr>
          <w:rFonts w:ascii="Times New Roman" w:hAnsi="Times New Roman" w:cs="Times New Roman"/>
        </w:rPr>
      </w:pPr>
      <w:r w:rsidRPr="00AF0F90">
        <w:rPr>
          <w:rFonts w:ascii="Times New Roman" w:hAnsi="Times New Roman" w:cs="Times New Roman"/>
        </w:rPr>
        <w:t>Note: 3ms is the scheduling delay for LTE sTTI</w:t>
      </w:r>
    </w:p>
    <w:p w14:paraId="32079125" w14:textId="77777777" w:rsidR="00E401C3" w:rsidRDefault="00E401C3" w:rsidP="00B50409">
      <w:pPr>
        <w:numPr>
          <w:ilvl w:val="0"/>
          <w:numId w:val="10"/>
        </w:numPr>
        <w:spacing w:before="0" w:after="0" w:line="240" w:lineRule="auto"/>
        <w:ind w:leftChars="240" w:left="840"/>
        <w:jc w:val="left"/>
      </w:pPr>
      <w:r>
        <w:t>Implications:</w:t>
      </w:r>
    </w:p>
    <w:p w14:paraId="5B6C1357" w14:textId="4E57092E" w:rsidR="00AF0F90" w:rsidRDefault="00AF0F90" w:rsidP="00B50409">
      <w:pPr>
        <w:numPr>
          <w:ilvl w:val="1"/>
          <w:numId w:val="10"/>
        </w:numPr>
        <w:spacing w:before="0" w:after="0" w:line="240" w:lineRule="auto"/>
        <w:jc w:val="left"/>
      </w:pPr>
      <w:r>
        <w:t>PHR for LTE is not adjusted based on this fast power adjustment</w:t>
      </w:r>
    </w:p>
    <w:p w14:paraId="4709C073" w14:textId="77777777" w:rsidR="00AF0F90" w:rsidRDefault="00AF0F90" w:rsidP="00B50409">
      <w:pPr>
        <w:numPr>
          <w:ilvl w:val="1"/>
          <w:numId w:val="10"/>
        </w:numPr>
        <w:spacing w:before="0" w:after="0" w:line="240" w:lineRule="auto"/>
        <w:jc w:val="left"/>
      </w:pPr>
      <w:r>
        <w:t>HARQ processing timeline is not changed, and therefore grant can be sent based on a different power assumption than is true for the actual transmission</w:t>
      </w:r>
    </w:p>
    <w:p w14:paraId="2958999C" w14:textId="27300DB5" w:rsidR="00AF0F90" w:rsidRDefault="00AF0F90" w:rsidP="00B50409">
      <w:pPr>
        <w:numPr>
          <w:ilvl w:val="1"/>
          <w:numId w:val="10"/>
        </w:numPr>
        <w:spacing w:before="0" w:after="0" w:line="240" w:lineRule="auto"/>
        <w:jc w:val="left"/>
      </w:pPr>
      <w:r>
        <w:t>There is significant impact to the LTE power control procedure</w:t>
      </w:r>
    </w:p>
    <w:sectPr w:rsidR="00AF0F9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5AA5D" w14:textId="77777777" w:rsidR="00CD53FD" w:rsidRDefault="00CD53FD" w:rsidP="00CB15B0">
      <w:pPr>
        <w:spacing w:before="0" w:after="0" w:line="240" w:lineRule="auto"/>
      </w:pPr>
      <w:r>
        <w:separator/>
      </w:r>
    </w:p>
  </w:endnote>
  <w:endnote w:type="continuationSeparator" w:id="0">
    <w:p w14:paraId="563A720E" w14:textId="77777777" w:rsidR="00CD53FD" w:rsidRDefault="00CD53F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7F67F" w14:textId="77777777" w:rsidR="00CD53FD" w:rsidRDefault="00CD53FD" w:rsidP="00CB15B0">
      <w:pPr>
        <w:spacing w:before="0" w:after="0" w:line="240" w:lineRule="auto"/>
      </w:pPr>
      <w:r>
        <w:separator/>
      </w:r>
    </w:p>
  </w:footnote>
  <w:footnote w:type="continuationSeparator" w:id="0">
    <w:p w14:paraId="61D9592F" w14:textId="77777777" w:rsidR="00CD53FD" w:rsidRDefault="00CD53F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074B2"/>
    <w:multiLevelType w:val="hybridMultilevel"/>
    <w:tmpl w:val="59129682"/>
    <w:lvl w:ilvl="0" w:tplc="7556DAE0">
      <w:start w:val="1"/>
      <w:numFmt w:val="bullet"/>
      <w:lvlText w:val="•"/>
      <w:lvlJc w:val="left"/>
      <w:pPr>
        <w:tabs>
          <w:tab w:val="num" w:pos="360"/>
        </w:tabs>
        <w:ind w:left="360" w:hanging="360"/>
      </w:pPr>
      <w:rPr>
        <w:rFonts w:ascii="Arial" w:hAnsi="Arial" w:cs="Times New Roman" w:hint="default"/>
      </w:rPr>
    </w:lvl>
    <w:lvl w:ilvl="1" w:tplc="51186F42">
      <w:start w:val="1"/>
      <w:numFmt w:val="bullet"/>
      <w:lvlText w:val="•"/>
      <w:lvlJc w:val="left"/>
      <w:pPr>
        <w:tabs>
          <w:tab w:val="num" w:pos="1080"/>
        </w:tabs>
        <w:ind w:left="1080" w:hanging="360"/>
      </w:pPr>
      <w:rPr>
        <w:rFonts w:ascii="Arial" w:hAnsi="Arial" w:cs="Times New Roman" w:hint="default"/>
      </w:rPr>
    </w:lvl>
    <w:lvl w:ilvl="2" w:tplc="A9EE823A">
      <w:start w:val="19"/>
      <w:numFmt w:val="bullet"/>
      <w:lvlText w:val="•"/>
      <w:lvlJc w:val="left"/>
      <w:pPr>
        <w:tabs>
          <w:tab w:val="num" w:pos="1800"/>
        </w:tabs>
        <w:ind w:left="1800" w:hanging="360"/>
      </w:pPr>
      <w:rPr>
        <w:rFonts w:ascii="Arial" w:hAnsi="Arial" w:cs="Times New Roman" w:hint="default"/>
      </w:rPr>
    </w:lvl>
    <w:lvl w:ilvl="3" w:tplc="4EDEF5AA">
      <w:start w:val="1"/>
      <w:numFmt w:val="bullet"/>
      <w:lvlText w:val="•"/>
      <w:lvlJc w:val="left"/>
      <w:pPr>
        <w:tabs>
          <w:tab w:val="num" w:pos="2520"/>
        </w:tabs>
        <w:ind w:left="2520" w:hanging="360"/>
      </w:pPr>
      <w:rPr>
        <w:rFonts w:ascii="Arial" w:hAnsi="Arial" w:cs="Times New Roman" w:hint="default"/>
      </w:rPr>
    </w:lvl>
    <w:lvl w:ilvl="4" w:tplc="156A0816">
      <w:start w:val="1"/>
      <w:numFmt w:val="bullet"/>
      <w:lvlText w:val="•"/>
      <w:lvlJc w:val="left"/>
      <w:pPr>
        <w:tabs>
          <w:tab w:val="num" w:pos="3240"/>
        </w:tabs>
        <w:ind w:left="3240" w:hanging="360"/>
      </w:pPr>
      <w:rPr>
        <w:rFonts w:ascii="Arial" w:hAnsi="Arial" w:cs="Times New Roman" w:hint="default"/>
      </w:rPr>
    </w:lvl>
    <w:lvl w:ilvl="5" w:tplc="7876D676">
      <w:start w:val="1"/>
      <w:numFmt w:val="bullet"/>
      <w:lvlText w:val="•"/>
      <w:lvlJc w:val="left"/>
      <w:pPr>
        <w:tabs>
          <w:tab w:val="num" w:pos="3960"/>
        </w:tabs>
        <w:ind w:left="3960" w:hanging="360"/>
      </w:pPr>
      <w:rPr>
        <w:rFonts w:ascii="Arial" w:hAnsi="Arial" w:cs="Times New Roman" w:hint="default"/>
      </w:rPr>
    </w:lvl>
    <w:lvl w:ilvl="6" w:tplc="1F30E74C">
      <w:start w:val="1"/>
      <w:numFmt w:val="bullet"/>
      <w:lvlText w:val="•"/>
      <w:lvlJc w:val="left"/>
      <w:pPr>
        <w:tabs>
          <w:tab w:val="num" w:pos="4680"/>
        </w:tabs>
        <w:ind w:left="4680" w:hanging="360"/>
      </w:pPr>
      <w:rPr>
        <w:rFonts w:ascii="Arial" w:hAnsi="Arial" w:cs="Times New Roman" w:hint="default"/>
      </w:rPr>
    </w:lvl>
    <w:lvl w:ilvl="7" w:tplc="0E74D0A8">
      <w:start w:val="1"/>
      <w:numFmt w:val="bullet"/>
      <w:lvlText w:val="•"/>
      <w:lvlJc w:val="left"/>
      <w:pPr>
        <w:tabs>
          <w:tab w:val="num" w:pos="5400"/>
        </w:tabs>
        <w:ind w:left="5400" w:hanging="360"/>
      </w:pPr>
      <w:rPr>
        <w:rFonts w:ascii="Arial" w:hAnsi="Arial" w:cs="Times New Roman" w:hint="default"/>
      </w:rPr>
    </w:lvl>
    <w:lvl w:ilvl="8" w:tplc="61AA1C32">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0C321B4D"/>
    <w:multiLevelType w:val="hybridMultilevel"/>
    <w:tmpl w:val="6A9A26D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21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682826"/>
    <w:multiLevelType w:val="hybridMultilevel"/>
    <w:tmpl w:val="E2D00BC8"/>
    <w:lvl w:ilvl="0" w:tplc="6328635A">
      <w:start w:val="1"/>
      <w:numFmt w:val="bullet"/>
      <w:lvlText w:val="□"/>
      <w:lvlJc w:val="left"/>
      <w:pPr>
        <w:tabs>
          <w:tab w:val="num" w:pos="720"/>
        </w:tabs>
        <w:ind w:left="720" w:hanging="360"/>
      </w:pPr>
      <w:rPr>
        <w:rFonts w:ascii="Arial" w:hAnsi="Arial" w:hint="default"/>
      </w:rPr>
    </w:lvl>
    <w:lvl w:ilvl="1" w:tplc="CAE40B68">
      <w:numFmt w:val="bullet"/>
      <w:lvlText w:val=""/>
      <w:lvlJc w:val="left"/>
      <w:pPr>
        <w:tabs>
          <w:tab w:val="num" w:pos="1440"/>
        </w:tabs>
        <w:ind w:left="1440" w:hanging="360"/>
      </w:pPr>
      <w:rPr>
        <w:rFonts w:ascii="Wingdings" w:hAnsi="Wingdings" w:hint="default"/>
      </w:rPr>
    </w:lvl>
    <w:lvl w:ilvl="2" w:tplc="FDFE7E5A">
      <w:numFmt w:val="bullet"/>
      <w:lvlText w:val=""/>
      <w:lvlJc w:val="left"/>
      <w:pPr>
        <w:tabs>
          <w:tab w:val="num" w:pos="2160"/>
        </w:tabs>
        <w:ind w:left="2160" w:hanging="360"/>
      </w:pPr>
      <w:rPr>
        <w:rFonts w:ascii="Wingdings" w:hAnsi="Wingdings" w:hint="default"/>
      </w:rPr>
    </w:lvl>
    <w:lvl w:ilvl="3" w:tplc="CF16FEBC" w:tentative="1">
      <w:start w:val="1"/>
      <w:numFmt w:val="bullet"/>
      <w:lvlText w:val="□"/>
      <w:lvlJc w:val="left"/>
      <w:pPr>
        <w:tabs>
          <w:tab w:val="num" w:pos="2880"/>
        </w:tabs>
        <w:ind w:left="2880" w:hanging="360"/>
      </w:pPr>
      <w:rPr>
        <w:rFonts w:ascii="Arial" w:hAnsi="Arial" w:hint="default"/>
      </w:rPr>
    </w:lvl>
    <w:lvl w:ilvl="4" w:tplc="3566D9C8" w:tentative="1">
      <w:start w:val="1"/>
      <w:numFmt w:val="bullet"/>
      <w:lvlText w:val="□"/>
      <w:lvlJc w:val="left"/>
      <w:pPr>
        <w:tabs>
          <w:tab w:val="num" w:pos="3600"/>
        </w:tabs>
        <w:ind w:left="3600" w:hanging="360"/>
      </w:pPr>
      <w:rPr>
        <w:rFonts w:ascii="Arial" w:hAnsi="Arial" w:hint="default"/>
      </w:rPr>
    </w:lvl>
    <w:lvl w:ilvl="5" w:tplc="789A52CC" w:tentative="1">
      <w:start w:val="1"/>
      <w:numFmt w:val="bullet"/>
      <w:lvlText w:val="□"/>
      <w:lvlJc w:val="left"/>
      <w:pPr>
        <w:tabs>
          <w:tab w:val="num" w:pos="4320"/>
        </w:tabs>
        <w:ind w:left="4320" w:hanging="360"/>
      </w:pPr>
      <w:rPr>
        <w:rFonts w:ascii="Arial" w:hAnsi="Arial" w:hint="default"/>
      </w:rPr>
    </w:lvl>
    <w:lvl w:ilvl="6" w:tplc="B5EC8DFE" w:tentative="1">
      <w:start w:val="1"/>
      <w:numFmt w:val="bullet"/>
      <w:lvlText w:val="□"/>
      <w:lvlJc w:val="left"/>
      <w:pPr>
        <w:tabs>
          <w:tab w:val="num" w:pos="5040"/>
        </w:tabs>
        <w:ind w:left="5040" w:hanging="360"/>
      </w:pPr>
      <w:rPr>
        <w:rFonts w:ascii="Arial" w:hAnsi="Arial" w:hint="default"/>
      </w:rPr>
    </w:lvl>
    <w:lvl w:ilvl="7" w:tplc="C6867C54" w:tentative="1">
      <w:start w:val="1"/>
      <w:numFmt w:val="bullet"/>
      <w:lvlText w:val="□"/>
      <w:lvlJc w:val="left"/>
      <w:pPr>
        <w:tabs>
          <w:tab w:val="num" w:pos="5760"/>
        </w:tabs>
        <w:ind w:left="5760" w:hanging="360"/>
      </w:pPr>
      <w:rPr>
        <w:rFonts w:ascii="Arial" w:hAnsi="Arial" w:hint="default"/>
      </w:rPr>
    </w:lvl>
    <w:lvl w:ilvl="8" w:tplc="3E92B9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D2E6B"/>
    <w:multiLevelType w:val="hybridMultilevel"/>
    <w:tmpl w:val="5036BF88"/>
    <w:lvl w:ilvl="0" w:tplc="3C88A9CA">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D30B21"/>
    <w:multiLevelType w:val="hybridMultilevel"/>
    <w:tmpl w:val="4FA26A3C"/>
    <w:lvl w:ilvl="0" w:tplc="04090005">
      <w:start w:val="1"/>
      <w:numFmt w:val="bullet"/>
      <w:lvlText w:val=""/>
      <w:lvlJc w:val="left"/>
      <w:pPr>
        <w:ind w:left="1760" w:hanging="360"/>
      </w:pPr>
      <w:rPr>
        <w:rFonts w:ascii="Wingdings" w:hAnsi="Wingdings" w:hint="default"/>
      </w:rPr>
    </w:lvl>
    <w:lvl w:ilvl="1" w:tplc="04090003">
      <w:start w:val="1"/>
      <w:numFmt w:val="bullet"/>
      <w:lvlText w:val="o"/>
      <w:lvlJc w:val="left"/>
      <w:pPr>
        <w:ind w:left="2480" w:hanging="360"/>
      </w:pPr>
      <w:rPr>
        <w:rFonts w:ascii="Courier New" w:hAnsi="Courier New" w:cs="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cs="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cs="Courier New" w:hint="default"/>
      </w:rPr>
    </w:lvl>
    <w:lvl w:ilvl="8" w:tplc="04090005">
      <w:start w:val="1"/>
      <w:numFmt w:val="bullet"/>
      <w:lvlText w:val=""/>
      <w:lvlJc w:val="left"/>
      <w:pPr>
        <w:ind w:left="75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9410CF6"/>
    <w:multiLevelType w:val="hybridMultilevel"/>
    <w:tmpl w:val="C822735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42337F"/>
    <w:multiLevelType w:val="hybridMultilevel"/>
    <w:tmpl w:val="1534F0D4"/>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3669EC"/>
    <w:multiLevelType w:val="hybridMultilevel"/>
    <w:tmpl w:val="1CE24CF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21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3C492F"/>
    <w:multiLevelType w:val="hybridMultilevel"/>
    <w:tmpl w:val="8312E616"/>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F31134"/>
    <w:multiLevelType w:val="hybridMultilevel"/>
    <w:tmpl w:val="FFA2836A"/>
    <w:lvl w:ilvl="0" w:tplc="04090001">
      <w:start w:val="1"/>
      <w:numFmt w:val="bullet"/>
      <w:lvlText w:val=""/>
      <w:lvlJc w:val="left"/>
      <w:pPr>
        <w:ind w:left="1760" w:hanging="360"/>
      </w:pPr>
      <w:rPr>
        <w:rFonts w:ascii="Symbol" w:hAnsi="Symbol" w:hint="default"/>
      </w:rPr>
    </w:lvl>
    <w:lvl w:ilvl="1" w:tplc="04090003">
      <w:start w:val="1"/>
      <w:numFmt w:val="bullet"/>
      <w:lvlText w:val="o"/>
      <w:lvlJc w:val="left"/>
      <w:pPr>
        <w:ind w:left="2480" w:hanging="360"/>
      </w:pPr>
      <w:rPr>
        <w:rFonts w:ascii="Courier New" w:hAnsi="Courier New" w:cs="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cs="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cs="Courier New" w:hint="default"/>
      </w:rPr>
    </w:lvl>
    <w:lvl w:ilvl="8" w:tplc="04090005">
      <w:start w:val="1"/>
      <w:numFmt w:val="bullet"/>
      <w:lvlText w:val=""/>
      <w:lvlJc w:val="left"/>
      <w:pPr>
        <w:ind w:left="7520" w:hanging="360"/>
      </w:pPr>
      <w:rPr>
        <w:rFonts w:ascii="Wingdings" w:hAnsi="Wingdings" w:hint="default"/>
      </w:rPr>
    </w:lvl>
  </w:abstractNum>
  <w:abstractNum w:abstractNumId="13"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430ECE"/>
    <w:multiLevelType w:val="hybridMultilevel"/>
    <w:tmpl w:val="3BE662BA"/>
    <w:lvl w:ilvl="0" w:tplc="04090005">
      <w:start w:val="1"/>
      <w:numFmt w:val="bullet"/>
      <w:lvlText w:val=""/>
      <w:lvlJc w:val="left"/>
      <w:pPr>
        <w:ind w:left="490" w:hanging="360"/>
      </w:pPr>
      <w:rPr>
        <w:rFonts w:ascii="Wingdings" w:hAnsi="Wingdings" w:hint="default"/>
      </w:rPr>
    </w:lvl>
    <w:lvl w:ilvl="1" w:tplc="04090003">
      <w:start w:val="1"/>
      <w:numFmt w:val="bullet"/>
      <w:lvlText w:val="o"/>
      <w:lvlJc w:val="left"/>
      <w:pPr>
        <w:ind w:left="1210" w:hanging="360"/>
      </w:pPr>
      <w:rPr>
        <w:rFonts w:ascii="Courier New" w:hAnsi="Courier New" w:cs="Courier New" w:hint="default"/>
      </w:rPr>
    </w:lvl>
    <w:lvl w:ilvl="2" w:tplc="04090005">
      <w:start w:val="1"/>
      <w:numFmt w:val="bullet"/>
      <w:lvlText w:val=""/>
      <w:lvlJc w:val="left"/>
      <w:pPr>
        <w:ind w:left="1930" w:hanging="360"/>
      </w:pPr>
      <w:rPr>
        <w:rFonts w:ascii="Wingdings" w:hAnsi="Wingdings" w:hint="default"/>
      </w:rPr>
    </w:lvl>
    <w:lvl w:ilvl="3" w:tplc="04090001">
      <w:start w:val="1"/>
      <w:numFmt w:val="bullet"/>
      <w:lvlText w:val=""/>
      <w:lvlJc w:val="left"/>
      <w:pPr>
        <w:ind w:left="2650" w:hanging="360"/>
      </w:pPr>
      <w:rPr>
        <w:rFonts w:ascii="Symbol" w:hAnsi="Symbol" w:hint="default"/>
      </w:rPr>
    </w:lvl>
    <w:lvl w:ilvl="4" w:tplc="04090003">
      <w:start w:val="1"/>
      <w:numFmt w:val="bullet"/>
      <w:lvlText w:val="o"/>
      <w:lvlJc w:val="left"/>
      <w:pPr>
        <w:ind w:left="3370" w:hanging="360"/>
      </w:pPr>
      <w:rPr>
        <w:rFonts w:ascii="Courier New" w:hAnsi="Courier New" w:cs="Courier New" w:hint="default"/>
      </w:rPr>
    </w:lvl>
    <w:lvl w:ilvl="5" w:tplc="04090005">
      <w:start w:val="1"/>
      <w:numFmt w:val="bullet"/>
      <w:lvlText w:val=""/>
      <w:lvlJc w:val="left"/>
      <w:pPr>
        <w:ind w:left="4090" w:hanging="360"/>
      </w:pPr>
      <w:rPr>
        <w:rFonts w:ascii="Wingdings" w:hAnsi="Wingdings" w:hint="default"/>
      </w:rPr>
    </w:lvl>
    <w:lvl w:ilvl="6" w:tplc="04090001">
      <w:start w:val="1"/>
      <w:numFmt w:val="bullet"/>
      <w:lvlText w:val=""/>
      <w:lvlJc w:val="left"/>
      <w:pPr>
        <w:ind w:left="4810" w:hanging="360"/>
      </w:pPr>
      <w:rPr>
        <w:rFonts w:ascii="Symbol" w:hAnsi="Symbol" w:hint="default"/>
      </w:rPr>
    </w:lvl>
    <w:lvl w:ilvl="7" w:tplc="04090003">
      <w:start w:val="1"/>
      <w:numFmt w:val="bullet"/>
      <w:lvlText w:val="o"/>
      <w:lvlJc w:val="left"/>
      <w:pPr>
        <w:ind w:left="5530" w:hanging="360"/>
      </w:pPr>
      <w:rPr>
        <w:rFonts w:ascii="Courier New" w:hAnsi="Courier New" w:cs="Courier New" w:hint="default"/>
      </w:rPr>
    </w:lvl>
    <w:lvl w:ilvl="8" w:tplc="04090005">
      <w:start w:val="1"/>
      <w:numFmt w:val="bullet"/>
      <w:lvlText w:val=""/>
      <w:lvlJc w:val="left"/>
      <w:pPr>
        <w:ind w:left="6250" w:hanging="360"/>
      </w:pPr>
      <w:rPr>
        <w:rFonts w:ascii="Wingdings" w:hAnsi="Wingdings" w:hint="default"/>
      </w:rPr>
    </w:lvl>
  </w:abstractNum>
  <w:abstractNum w:abstractNumId="15" w15:restartNumberingAfterBreak="0">
    <w:nsid w:val="65151CAB"/>
    <w:multiLevelType w:val="hybridMultilevel"/>
    <w:tmpl w:val="E884A1C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CB508D"/>
    <w:multiLevelType w:val="hybridMultilevel"/>
    <w:tmpl w:val="DFA69EF2"/>
    <w:lvl w:ilvl="0" w:tplc="45B21B22">
      <w:start w:val="1"/>
      <w:numFmt w:val="bullet"/>
      <w:lvlText w:val="•"/>
      <w:lvlJc w:val="left"/>
      <w:pPr>
        <w:tabs>
          <w:tab w:val="num" w:pos="720"/>
        </w:tabs>
        <w:ind w:left="720" w:hanging="360"/>
      </w:pPr>
      <w:rPr>
        <w:rFonts w:ascii="Arial" w:hAnsi="Arial" w:hint="default"/>
      </w:rPr>
    </w:lvl>
    <w:lvl w:ilvl="1" w:tplc="3C003C6C">
      <w:numFmt w:val="bullet"/>
      <w:lvlText w:val="•"/>
      <w:lvlJc w:val="left"/>
      <w:pPr>
        <w:tabs>
          <w:tab w:val="num" w:pos="1440"/>
        </w:tabs>
        <w:ind w:left="1440" w:hanging="360"/>
      </w:pPr>
      <w:rPr>
        <w:rFonts w:ascii="Arial" w:hAnsi="Arial" w:hint="default"/>
      </w:rPr>
    </w:lvl>
    <w:lvl w:ilvl="2" w:tplc="7714D8FE">
      <w:numFmt w:val="bullet"/>
      <w:lvlText w:val="•"/>
      <w:lvlJc w:val="left"/>
      <w:pPr>
        <w:tabs>
          <w:tab w:val="num" w:pos="2160"/>
        </w:tabs>
        <w:ind w:left="2160" w:hanging="360"/>
      </w:pPr>
      <w:rPr>
        <w:rFonts w:ascii="Arial" w:hAnsi="Arial" w:hint="default"/>
      </w:rPr>
    </w:lvl>
    <w:lvl w:ilvl="3" w:tplc="2208E6CE" w:tentative="1">
      <w:start w:val="1"/>
      <w:numFmt w:val="bullet"/>
      <w:lvlText w:val="•"/>
      <w:lvlJc w:val="left"/>
      <w:pPr>
        <w:tabs>
          <w:tab w:val="num" w:pos="2880"/>
        </w:tabs>
        <w:ind w:left="2880" w:hanging="360"/>
      </w:pPr>
      <w:rPr>
        <w:rFonts w:ascii="Arial" w:hAnsi="Arial" w:hint="default"/>
      </w:rPr>
    </w:lvl>
    <w:lvl w:ilvl="4" w:tplc="2A148F52" w:tentative="1">
      <w:start w:val="1"/>
      <w:numFmt w:val="bullet"/>
      <w:lvlText w:val="•"/>
      <w:lvlJc w:val="left"/>
      <w:pPr>
        <w:tabs>
          <w:tab w:val="num" w:pos="3600"/>
        </w:tabs>
        <w:ind w:left="3600" w:hanging="360"/>
      </w:pPr>
      <w:rPr>
        <w:rFonts w:ascii="Arial" w:hAnsi="Arial" w:hint="default"/>
      </w:rPr>
    </w:lvl>
    <w:lvl w:ilvl="5" w:tplc="A73421B4" w:tentative="1">
      <w:start w:val="1"/>
      <w:numFmt w:val="bullet"/>
      <w:lvlText w:val="•"/>
      <w:lvlJc w:val="left"/>
      <w:pPr>
        <w:tabs>
          <w:tab w:val="num" w:pos="4320"/>
        </w:tabs>
        <w:ind w:left="4320" w:hanging="360"/>
      </w:pPr>
      <w:rPr>
        <w:rFonts w:ascii="Arial" w:hAnsi="Arial" w:hint="default"/>
      </w:rPr>
    </w:lvl>
    <w:lvl w:ilvl="6" w:tplc="45706E2A" w:tentative="1">
      <w:start w:val="1"/>
      <w:numFmt w:val="bullet"/>
      <w:lvlText w:val="•"/>
      <w:lvlJc w:val="left"/>
      <w:pPr>
        <w:tabs>
          <w:tab w:val="num" w:pos="5040"/>
        </w:tabs>
        <w:ind w:left="5040" w:hanging="360"/>
      </w:pPr>
      <w:rPr>
        <w:rFonts w:ascii="Arial" w:hAnsi="Arial" w:hint="default"/>
      </w:rPr>
    </w:lvl>
    <w:lvl w:ilvl="7" w:tplc="B1CC50A6" w:tentative="1">
      <w:start w:val="1"/>
      <w:numFmt w:val="bullet"/>
      <w:lvlText w:val="•"/>
      <w:lvlJc w:val="left"/>
      <w:pPr>
        <w:tabs>
          <w:tab w:val="num" w:pos="5760"/>
        </w:tabs>
        <w:ind w:left="5760" w:hanging="360"/>
      </w:pPr>
      <w:rPr>
        <w:rFonts w:ascii="Arial" w:hAnsi="Arial" w:hint="default"/>
      </w:rPr>
    </w:lvl>
    <w:lvl w:ilvl="8" w:tplc="6FBAA9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3157D4"/>
    <w:multiLevelType w:val="multilevel"/>
    <w:tmpl w:val="F428407E"/>
    <w:lvl w:ilvl="0">
      <w:start w:val="1"/>
      <w:numFmt w:val="decimal"/>
      <w:lvlText w:val="%1."/>
      <w:lvlJc w:val="left"/>
      <w:pPr>
        <w:tabs>
          <w:tab w:val="num" w:pos="425"/>
        </w:tabs>
        <w:ind w:left="425" w:hanging="425"/>
      </w:pPr>
      <w:rPr>
        <w:rFonts w:ascii="Arial" w:hAnsi="Arial" w:cs="Arial" w:hint="default"/>
        <w:i w:val="0"/>
        <w:strike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0"/>
  </w:num>
  <w:num w:numId="3">
    <w:abstractNumId w:val="7"/>
  </w:num>
  <w:num w:numId="4">
    <w:abstractNumId w:val="3"/>
  </w:num>
  <w:num w:numId="5">
    <w:abstractNumId w:val="13"/>
  </w:num>
  <w:num w:numId="6">
    <w:abstractNumId w:val="2"/>
  </w:num>
  <w:num w:numId="7">
    <w:abstractNumId w:val="14"/>
  </w:num>
  <w:num w:numId="8">
    <w:abstractNumId w:val="12"/>
  </w:num>
  <w:num w:numId="9">
    <w:abstractNumId w:val="6"/>
  </w:num>
  <w:num w:numId="10">
    <w:abstractNumId w:val="10"/>
  </w:num>
  <w:num w:numId="11">
    <w:abstractNumId w:val="8"/>
  </w:num>
  <w:num w:numId="12">
    <w:abstractNumId w:val="4"/>
  </w:num>
  <w:num w:numId="13">
    <w:abstractNumId w:val="5"/>
  </w:num>
  <w:num w:numId="14">
    <w:abstractNumId w:val="15"/>
  </w:num>
  <w:num w:numId="15">
    <w:abstractNumId w:val="16"/>
  </w:num>
  <w:num w:numId="16">
    <w:abstractNumId w:val="11"/>
  </w:num>
  <w:num w:numId="17">
    <w:abstractNumId w:val="1"/>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4E69"/>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6C28"/>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404"/>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B2F"/>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0FC"/>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067"/>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2C20"/>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1F81"/>
    <w:rsid w:val="00112306"/>
    <w:rsid w:val="00112938"/>
    <w:rsid w:val="00112988"/>
    <w:rsid w:val="00112C25"/>
    <w:rsid w:val="001135C5"/>
    <w:rsid w:val="00113A33"/>
    <w:rsid w:val="00114202"/>
    <w:rsid w:val="00114267"/>
    <w:rsid w:val="001148A8"/>
    <w:rsid w:val="00115879"/>
    <w:rsid w:val="00115D1F"/>
    <w:rsid w:val="00115D3A"/>
    <w:rsid w:val="00115D3F"/>
    <w:rsid w:val="001166FB"/>
    <w:rsid w:val="00117122"/>
    <w:rsid w:val="001175C6"/>
    <w:rsid w:val="00117623"/>
    <w:rsid w:val="00117D0A"/>
    <w:rsid w:val="00117F02"/>
    <w:rsid w:val="00117F89"/>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C5A"/>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498D"/>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4F64"/>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826"/>
    <w:rsid w:val="001A29A0"/>
    <w:rsid w:val="001A29C0"/>
    <w:rsid w:val="001A2EC9"/>
    <w:rsid w:val="001A2F6F"/>
    <w:rsid w:val="001A32B5"/>
    <w:rsid w:val="001A330B"/>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18"/>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167"/>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563"/>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570"/>
    <w:rsid w:val="001F0A3D"/>
    <w:rsid w:val="001F0D2A"/>
    <w:rsid w:val="001F0DE7"/>
    <w:rsid w:val="001F16C9"/>
    <w:rsid w:val="001F17F5"/>
    <w:rsid w:val="001F1E2B"/>
    <w:rsid w:val="001F2210"/>
    <w:rsid w:val="001F253D"/>
    <w:rsid w:val="001F2573"/>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9"/>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D12"/>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3A4"/>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37CF"/>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BFD"/>
    <w:rsid w:val="00296CDE"/>
    <w:rsid w:val="00296D39"/>
    <w:rsid w:val="00297557"/>
    <w:rsid w:val="00297A28"/>
    <w:rsid w:val="002A104F"/>
    <w:rsid w:val="002A20BE"/>
    <w:rsid w:val="002A361E"/>
    <w:rsid w:val="002A3F1F"/>
    <w:rsid w:val="002A4EDC"/>
    <w:rsid w:val="002A4EF3"/>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A5F"/>
    <w:rsid w:val="002D2DB4"/>
    <w:rsid w:val="002D2DF7"/>
    <w:rsid w:val="002D3001"/>
    <w:rsid w:val="002D3E4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3E8D"/>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6D6"/>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196"/>
    <w:rsid w:val="00336376"/>
    <w:rsid w:val="00336675"/>
    <w:rsid w:val="003366E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53DC"/>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13"/>
    <w:rsid w:val="00357DB1"/>
    <w:rsid w:val="003604CC"/>
    <w:rsid w:val="003619BB"/>
    <w:rsid w:val="00362710"/>
    <w:rsid w:val="003627AF"/>
    <w:rsid w:val="003627CE"/>
    <w:rsid w:val="00362918"/>
    <w:rsid w:val="0036296F"/>
    <w:rsid w:val="00362DA2"/>
    <w:rsid w:val="003638AD"/>
    <w:rsid w:val="00363CBE"/>
    <w:rsid w:val="00363F3E"/>
    <w:rsid w:val="00364E71"/>
    <w:rsid w:val="0036519C"/>
    <w:rsid w:val="003657A4"/>
    <w:rsid w:val="00365E18"/>
    <w:rsid w:val="00365ECC"/>
    <w:rsid w:val="00365FE0"/>
    <w:rsid w:val="0036648F"/>
    <w:rsid w:val="00366C80"/>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45B"/>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8E8"/>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AB2"/>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8"/>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6FED"/>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9FB"/>
    <w:rsid w:val="00403EED"/>
    <w:rsid w:val="004044F8"/>
    <w:rsid w:val="00405567"/>
    <w:rsid w:val="00405A0D"/>
    <w:rsid w:val="00405CC0"/>
    <w:rsid w:val="00405D99"/>
    <w:rsid w:val="00405E6B"/>
    <w:rsid w:val="0040602C"/>
    <w:rsid w:val="0040638D"/>
    <w:rsid w:val="00406D4D"/>
    <w:rsid w:val="00407AC5"/>
    <w:rsid w:val="00410227"/>
    <w:rsid w:val="0041028D"/>
    <w:rsid w:val="00410AE4"/>
    <w:rsid w:val="00410C4E"/>
    <w:rsid w:val="00410E67"/>
    <w:rsid w:val="00410F8D"/>
    <w:rsid w:val="00411153"/>
    <w:rsid w:val="004114FE"/>
    <w:rsid w:val="00411C3D"/>
    <w:rsid w:val="00411D73"/>
    <w:rsid w:val="0041218D"/>
    <w:rsid w:val="00412725"/>
    <w:rsid w:val="00412D4A"/>
    <w:rsid w:val="0041357E"/>
    <w:rsid w:val="0041372A"/>
    <w:rsid w:val="004138F8"/>
    <w:rsid w:val="00414164"/>
    <w:rsid w:val="00414955"/>
    <w:rsid w:val="00414994"/>
    <w:rsid w:val="004149C6"/>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82A"/>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4A"/>
    <w:rsid w:val="004322CE"/>
    <w:rsid w:val="004327FE"/>
    <w:rsid w:val="004328BA"/>
    <w:rsid w:val="00432E3F"/>
    <w:rsid w:val="00433624"/>
    <w:rsid w:val="00433889"/>
    <w:rsid w:val="00433B53"/>
    <w:rsid w:val="004341A8"/>
    <w:rsid w:val="00434FE9"/>
    <w:rsid w:val="00435116"/>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0F7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C90"/>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3AFD"/>
    <w:rsid w:val="004B464E"/>
    <w:rsid w:val="004B47E3"/>
    <w:rsid w:val="004B4930"/>
    <w:rsid w:val="004B4D7C"/>
    <w:rsid w:val="004B4F1E"/>
    <w:rsid w:val="004B5442"/>
    <w:rsid w:val="004B544C"/>
    <w:rsid w:val="004B57AE"/>
    <w:rsid w:val="004B5C5D"/>
    <w:rsid w:val="004B5F29"/>
    <w:rsid w:val="004B64D4"/>
    <w:rsid w:val="004B719E"/>
    <w:rsid w:val="004B753E"/>
    <w:rsid w:val="004B7C38"/>
    <w:rsid w:val="004C0CC9"/>
    <w:rsid w:val="004C125A"/>
    <w:rsid w:val="004C17E0"/>
    <w:rsid w:val="004C1B83"/>
    <w:rsid w:val="004C2636"/>
    <w:rsid w:val="004C2AEC"/>
    <w:rsid w:val="004C3734"/>
    <w:rsid w:val="004C3BD3"/>
    <w:rsid w:val="004C4243"/>
    <w:rsid w:val="004C4ED6"/>
    <w:rsid w:val="004C5721"/>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807"/>
    <w:rsid w:val="004D6F4B"/>
    <w:rsid w:val="004D75C2"/>
    <w:rsid w:val="004D7E45"/>
    <w:rsid w:val="004E016E"/>
    <w:rsid w:val="004E1196"/>
    <w:rsid w:val="004E1372"/>
    <w:rsid w:val="004E1B50"/>
    <w:rsid w:val="004E1C8E"/>
    <w:rsid w:val="004E2F3C"/>
    <w:rsid w:val="004E32BD"/>
    <w:rsid w:val="004E37EE"/>
    <w:rsid w:val="004E423C"/>
    <w:rsid w:val="004E464C"/>
    <w:rsid w:val="004E5AAF"/>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4EF"/>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B14"/>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2EB"/>
    <w:rsid w:val="005557EE"/>
    <w:rsid w:val="00555972"/>
    <w:rsid w:val="00555F61"/>
    <w:rsid w:val="0055605B"/>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6547"/>
    <w:rsid w:val="005676BC"/>
    <w:rsid w:val="00567C57"/>
    <w:rsid w:val="00567F65"/>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4AA"/>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4207"/>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D7D"/>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5F97"/>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3EA"/>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4B9"/>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4F9F"/>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F79"/>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604"/>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51D"/>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5D2F"/>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83C"/>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510"/>
    <w:rsid w:val="00771D63"/>
    <w:rsid w:val="0077239B"/>
    <w:rsid w:val="0077257E"/>
    <w:rsid w:val="007732C9"/>
    <w:rsid w:val="007733A3"/>
    <w:rsid w:val="00774122"/>
    <w:rsid w:val="00774302"/>
    <w:rsid w:val="007745A4"/>
    <w:rsid w:val="00774F6D"/>
    <w:rsid w:val="007752C6"/>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995"/>
    <w:rsid w:val="00792D3C"/>
    <w:rsid w:val="0079411E"/>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921"/>
    <w:rsid w:val="007B3AB6"/>
    <w:rsid w:val="007B4326"/>
    <w:rsid w:val="007B529F"/>
    <w:rsid w:val="007B5AD1"/>
    <w:rsid w:val="007B5B9D"/>
    <w:rsid w:val="007B6AA3"/>
    <w:rsid w:val="007B6F77"/>
    <w:rsid w:val="007B751D"/>
    <w:rsid w:val="007B77C7"/>
    <w:rsid w:val="007C01D2"/>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5FC"/>
    <w:rsid w:val="007C6C7C"/>
    <w:rsid w:val="007C6DD4"/>
    <w:rsid w:val="007C711E"/>
    <w:rsid w:val="007C74BB"/>
    <w:rsid w:val="007C783D"/>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458"/>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08FF"/>
    <w:rsid w:val="008512FC"/>
    <w:rsid w:val="00852700"/>
    <w:rsid w:val="00852A76"/>
    <w:rsid w:val="008539BD"/>
    <w:rsid w:val="00853D16"/>
    <w:rsid w:val="00853D36"/>
    <w:rsid w:val="00854D1F"/>
    <w:rsid w:val="00854F65"/>
    <w:rsid w:val="008559E2"/>
    <w:rsid w:val="008561B2"/>
    <w:rsid w:val="00856537"/>
    <w:rsid w:val="00856781"/>
    <w:rsid w:val="00857172"/>
    <w:rsid w:val="008573BE"/>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320"/>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C8"/>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46E"/>
    <w:rsid w:val="008C2C29"/>
    <w:rsid w:val="008C2E11"/>
    <w:rsid w:val="008C30DE"/>
    <w:rsid w:val="008C33B7"/>
    <w:rsid w:val="008C36C0"/>
    <w:rsid w:val="008C37EE"/>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0F2"/>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18C"/>
    <w:rsid w:val="008F1631"/>
    <w:rsid w:val="008F1B0B"/>
    <w:rsid w:val="008F1F12"/>
    <w:rsid w:val="008F29CE"/>
    <w:rsid w:val="008F3644"/>
    <w:rsid w:val="008F367D"/>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3FE0"/>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3E87"/>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25"/>
    <w:rsid w:val="00A00064"/>
    <w:rsid w:val="00A00335"/>
    <w:rsid w:val="00A004CC"/>
    <w:rsid w:val="00A00769"/>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4FD"/>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0D0D"/>
    <w:rsid w:val="00A61CB8"/>
    <w:rsid w:val="00A62141"/>
    <w:rsid w:val="00A62172"/>
    <w:rsid w:val="00A62BF4"/>
    <w:rsid w:val="00A62CE8"/>
    <w:rsid w:val="00A6324F"/>
    <w:rsid w:val="00A63303"/>
    <w:rsid w:val="00A63C05"/>
    <w:rsid w:val="00A63DD1"/>
    <w:rsid w:val="00A64A7E"/>
    <w:rsid w:val="00A64BBF"/>
    <w:rsid w:val="00A6565A"/>
    <w:rsid w:val="00A657FD"/>
    <w:rsid w:val="00A659F7"/>
    <w:rsid w:val="00A65E47"/>
    <w:rsid w:val="00A65F60"/>
    <w:rsid w:val="00A664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4D62"/>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2E45"/>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0F90"/>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01"/>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409"/>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6310"/>
    <w:rsid w:val="00B668B3"/>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66"/>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246"/>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50"/>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608"/>
    <w:rsid w:val="00BE57B8"/>
    <w:rsid w:val="00BE5FE1"/>
    <w:rsid w:val="00BE6042"/>
    <w:rsid w:val="00BE6E92"/>
    <w:rsid w:val="00BE70C0"/>
    <w:rsid w:val="00BE7ACA"/>
    <w:rsid w:val="00BE7FE7"/>
    <w:rsid w:val="00BF17F7"/>
    <w:rsid w:val="00BF1BAF"/>
    <w:rsid w:val="00BF1C89"/>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99A"/>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21C"/>
    <w:rsid w:val="00C34419"/>
    <w:rsid w:val="00C34A50"/>
    <w:rsid w:val="00C34E15"/>
    <w:rsid w:val="00C34ECB"/>
    <w:rsid w:val="00C35138"/>
    <w:rsid w:val="00C35B1E"/>
    <w:rsid w:val="00C35ED6"/>
    <w:rsid w:val="00C35F75"/>
    <w:rsid w:val="00C362BF"/>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631"/>
    <w:rsid w:val="00C4585C"/>
    <w:rsid w:val="00C45A6C"/>
    <w:rsid w:val="00C4661E"/>
    <w:rsid w:val="00C46F1D"/>
    <w:rsid w:val="00C4720D"/>
    <w:rsid w:val="00C47971"/>
    <w:rsid w:val="00C47B0F"/>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45"/>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C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5DE"/>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EC"/>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453"/>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3FD"/>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3EA3"/>
    <w:rsid w:val="00CE462E"/>
    <w:rsid w:val="00CE4B6D"/>
    <w:rsid w:val="00CE4B94"/>
    <w:rsid w:val="00CE4F7B"/>
    <w:rsid w:val="00CE52C2"/>
    <w:rsid w:val="00CE54B4"/>
    <w:rsid w:val="00CE5E60"/>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0B83"/>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7CD"/>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405"/>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7B"/>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51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E2"/>
    <w:rsid w:val="00DE74CF"/>
    <w:rsid w:val="00DE7899"/>
    <w:rsid w:val="00DE79D3"/>
    <w:rsid w:val="00DF0B3A"/>
    <w:rsid w:val="00DF0E9C"/>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2244"/>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511"/>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1C3"/>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BF5"/>
    <w:rsid w:val="00E92C2C"/>
    <w:rsid w:val="00E92CAE"/>
    <w:rsid w:val="00E92E62"/>
    <w:rsid w:val="00E92E84"/>
    <w:rsid w:val="00E93253"/>
    <w:rsid w:val="00E9350D"/>
    <w:rsid w:val="00E94FA4"/>
    <w:rsid w:val="00E9519C"/>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B0B"/>
    <w:rsid w:val="00EB1CB9"/>
    <w:rsid w:val="00EB1EFD"/>
    <w:rsid w:val="00EB2A69"/>
    <w:rsid w:val="00EB3650"/>
    <w:rsid w:val="00EB39C2"/>
    <w:rsid w:val="00EB403F"/>
    <w:rsid w:val="00EB415B"/>
    <w:rsid w:val="00EB49BE"/>
    <w:rsid w:val="00EB4A07"/>
    <w:rsid w:val="00EB4AAF"/>
    <w:rsid w:val="00EB543A"/>
    <w:rsid w:val="00EB5A41"/>
    <w:rsid w:val="00EB674B"/>
    <w:rsid w:val="00EB6C7A"/>
    <w:rsid w:val="00EB6CC9"/>
    <w:rsid w:val="00EB6D1E"/>
    <w:rsid w:val="00EB74CC"/>
    <w:rsid w:val="00EB75DB"/>
    <w:rsid w:val="00EC0354"/>
    <w:rsid w:val="00EC12ED"/>
    <w:rsid w:val="00EC1851"/>
    <w:rsid w:val="00EC187E"/>
    <w:rsid w:val="00EC194E"/>
    <w:rsid w:val="00EC1C41"/>
    <w:rsid w:val="00EC1C5E"/>
    <w:rsid w:val="00EC20C7"/>
    <w:rsid w:val="00EC24BA"/>
    <w:rsid w:val="00EC2928"/>
    <w:rsid w:val="00EC2AC1"/>
    <w:rsid w:val="00EC3577"/>
    <w:rsid w:val="00EC38BF"/>
    <w:rsid w:val="00EC38D7"/>
    <w:rsid w:val="00EC39A9"/>
    <w:rsid w:val="00EC3CD2"/>
    <w:rsid w:val="00EC446F"/>
    <w:rsid w:val="00EC5220"/>
    <w:rsid w:val="00EC691B"/>
    <w:rsid w:val="00EC6F9F"/>
    <w:rsid w:val="00ED016E"/>
    <w:rsid w:val="00ED01D6"/>
    <w:rsid w:val="00ED0A6C"/>
    <w:rsid w:val="00ED0F19"/>
    <w:rsid w:val="00ED119C"/>
    <w:rsid w:val="00ED1208"/>
    <w:rsid w:val="00ED174E"/>
    <w:rsid w:val="00ED1A19"/>
    <w:rsid w:val="00ED1EE4"/>
    <w:rsid w:val="00ED1F6F"/>
    <w:rsid w:val="00ED30AC"/>
    <w:rsid w:val="00ED30B7"/>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26B"/>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353"/>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514"/>
    <w:rsid w:val="00FF1D72"/>
    <w:rsid w:val="00FF1FC2"/>
    <w:rsid w:val="00FF26FC"/>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5"/>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5"/>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5"/>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5"/>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5"/>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37537651">
      <w:bodyDiv w:val="1"/>
      <w:marLeft w:val="0"/>
      <w:marRight w:val="0"/>
      <w:marTop w:val="0"/>
      <w:marBottom w:val="0"/>
      <w:divBdr>
        <w:top w:val="none" w:sz="0" w:space="0" w:color="auto"/>
        <w:left w:val="none" w:sz="0" w:space="0" w:color="auto"/>
        <w:bottom w:val="none" w:sz="0" w:space="0" w:color="auto"/>
        <w:right w:val="none" w:sz="0" w:space="0" w:color="auto"/>
      </w:divBdr>
      <w:divsChild>
        <w:div w:id="263347476">
          <w:marLeft w:val="418"/>
          <w:marRight w:val="0"/>
          <w:marTop w:val="60"/>
          <w:marBottom w:val="60"/>
          <w:divBdr>
            <w:top w:val="none" w:sz="0" w:space="0" w:color="auto"/>
            <w:left w:val="none" w:sz="0" w:space="0" w:color="auto"/>
            <w:bottom w:val="none" w:sz="0" w:space="0" w:color="auto"/>
            <w:right w:val="none" w:sz="0" w:space="0" w:color="auto"/>
          </w:divBdr>
        </w:div>
        <w:div w:id="1724676272">
          <w:marLeft w:val="850"/>
          <w:marRight w:val="0"/>
          <w:marTop w:val="60"/>
          <w:marBottom w:val="60"/>
          <w:divBdr>
            <w:top w:val="none" w:sz="0" w:space="0" w:color="auto"/>
            <w:left w:val="none" w:sz="0" w:space="0" w:color="auto"/>
            <w:bottom w:val="none" w:sz="0" w:space="0" w:color="auto"/>
            <w:right w:val="none" w:sz="0" w:space="0" w:color="auto"/>
          </w:divBdr>
        </w:div>
        <w:div w:id="1950236127">
          <w:marLeft w:val="850"/>
          <w:marRight w:val="0"/>
          <w:marTop w:val="60"/>
          <w:marBottom w:val="60"/>
          <w:divBdr>
            <w:top w:val="none" w:sz="0" w:space="0" w:color="auto"/>
            <w:left w:val="none" w:sz="0" w:space="0" w:color="auto"/>
            <w:bottom w:val="none" w:sz="0" w:space="0" w:color="auto"/>
            <w:right w:val="none" w:sz="0" w:space="0" w:color="auto"/>
          </w:divBdr>
        </w:div>
        <w:div w:id="561063703">
          <w:marLeft w:val="850"/>
          <w:marRight w:val="0"/>
          <w:marTop w:val="86"/>
          <w:marBottom w:val="0"/>
          <w:divBdr>
            <w:top w:val="none" w:sz="0" w:space="0" w:color="auto"/>
            <w:left w:val="none" w:sz="0" w:space="0" w:color="auto"/>
            <w:bottom w:val="none" w:sz="0" w:space="0" w:color="auto"/>
            <w:right w:val="none" w:sz="0" w:space="0" w:color="auto"/>
          </w:divBdr>
        </w:div>
        <w:div w:id="1446853678">
          <w:marLeft w:val="1282"/>
          <w:marRight w:val="0"/>
          <w:marTop w:val="77"/>
          <w:marBottom w:val="0"/>
          <w:divBdr>
            <w:top w:val="none" w:sz="0" w:space="0" w:color="auto"/>
            <w:left w:val="none" w:sz="0" w:space="0" w:color="auto"/>
            <w:bottom w:val="none" w:sz="0" w:space="0" w:color="auto"/>
            <w:right w:val="none" w:sz="0" w:space="0" w:color="auto"/>
          </w:divBdr>
        </w:div>
        <w:div w:id="659698068">
          <w:marLeft w:val="850"/>
          <w:marRight w:val="0"/>
          <w:marTop w:val="86"/>
          <w:marBottom w:val="0"/>
          <w:divBdr>
            <w:top w:val="none" w:sz="0" w:space="0" w:color="auto"/>
            <w:left w:val="none" w:sz="0" w:space="0" w:color="auto"/>
            <w:bottom w:val="none" w:sz="0" w:space="0" w:color="auto"/>
            <w:right w:val="none" w:sz="0" w:space="0" w:color="auto"/>
          </w:divBdr>
        </w:div>
        <w:div w:id="383257750">
          <w:marLeft w:val="850"/>
          <w:marRight w:val="0"/>
          <w:marTop w:val="86"/>
          <w:marBottom w:val="0"/>
          <w:divBdr>
            <w:top w:val="none" w:sz="0" w:space="0" w:color="auto"/>
            <w:left w:val="none" w:sz="0" w:space="0" w:color="auto"/>
            <w:bottom w:val="none" w:sz="0" w:space="0" w:color="auto"/>
            <w:right w:val="none" w:sz="0" w:space="0" w:color="auto"/>
          </w:divBdr>
        </w:div>
        <w:div w:id="1810971719">
          <w:marLeft w:val="1282"/>
          <w:marRight w:val="0"/>
          <w:marTop w:val="77"/>
          <w:marBottom w:val="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7090849">
      <w:bodyDiv w:val="1"/>
      <w:marLeft w:val="0"/>
      <w:marRight w:val="0"/>
      <w:marTop w:val="0"/>
      <w:marBottom w:val="0"/>
      <w:divBdr>
        <w:top w:val="none" w:sz="0" w:space="0" w:color="auto"/>
        <w:left w:val="none" w:sz="0" w:space="0" w:color="auto"/>
        <w:bottom w:val="none" w:sz="0" w:space="0" w:color="auto"/>
        <w:right w:val="none" w:sz="0" w:space="0" w:color="auto"/>
      </w:divBdr>
      <w:divsChild>
        <w:div w:id="1451315258">
          <w:marLeft w:val="446"/>
          <w:marRight w:val="0"/>
          <w:marTop w:val="0"/>
          <w:marBottom w:val="0"/>
          <w:divBdr>
            <w:top w:val="none" w:sz="0" w:space="0" w:color="auto"/>
            <w:left w:val="none" w:sz="0" w:space="0" w:color="auto"/>
            <w:bottom w:val="none" w:sz="0" w:space="0" w:color="auto"/>
            <w:right w:val="none" w:sz="0" w:space="0" w:color="auto"/>
          </w:divBdr>
        </w:div>
        <w:div w:id="1639529015">
          <w:marLeft w:val="1166"/>
          <w:marRight w:val="0"/>
          <w:marTop w:val="0"/>
          <w:marBottom w:val="0"/>
          <w:divBdr>
            <w:top w:val="none" w:sz="0" w:space="0" w:color="auto"/>
            <w:left w:val="none" w:sz="0" w:space="0" w:color="auto"/>
            <w:bottom w:val="none" w:sz="0" w:space="0" w:color="auto"/>
            <w:right w:val="none" w:sz="0" w:space="0" w:color="auto"/>
          </w:divBdr>
        </w:div>
        <w:div w:id="1904289888">
          <w:marLeft w:val="1886"/>
          <w:marRight w:val="0"/>
          <w:marTop w:val="0"/>
          <w:marBottom w:val="0"/>
          <w:divBdr>
            <w:top w:val="none" w:sz="0" w:space="0" w:color="auto"/>
            <w:left w:val="none" w:sz="0" w:space="0" w:color="auto"/>
            <w:bottom w:val="none" w:sz="0" w:space="0" w:color="auto"/>
            <w:right w:val="none" w:sz="0" w:space="0" w:color="auto"/>
          </w:divBdr>
        </w:div>
      </w:divsChild>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563888-6331-48F5-ADB1-04064EC5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1893</Words>
  <Characters>10796</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2</cp:revision>
  <cp:lastPrinted>2016-05-13T07:55:00Z</cp:lastPrinted>
  <dcterms:created xsi:type="dcterms:W3CDTF">2018-11-02T19:07:00Z</dcterms:created>
  <dcterms:modified xsi:type="dcterms:W3CDTF">2018-11-02T19:07:00Z</dcterms:modified>
</cp:coreProperties>
</file>